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28F" w:rsidRPr="00536E6D" w:rsidRDefault="00300D33" w:rsidP="00536E6D">
      <w:pPr>
        <w:spacing w:line="360" w:lineRule="auto"/>
        <w:jc w:val="both"/>
        <w:rPr>
          <w:rFonts w:asciiTheme="majorBidi" w:hAnsiTheme="majorBidi" w:cstheme="majorBidi"/>
          <w:b/>
          <w:bCs/>
          <w:color w:val="943634" w:themeColor="accent2" w:themeShade="BF"/>
          <w:sz w:val="26"/>
          <w:szCs w:val="26"/>
          <w:rtl/>
          <w:lang w:bidi="ar-MA"/>
        </w:rPr>
      </w:pPr>
      <w:bookmarkStart w:id="0" w:name="_GoBack"/>
      <w:bookmarkEnd w:id="0"/>
      <w:r>
        <w:rPr>
          <w:rFonts w:asciiTheme="majorBidi" w:hAnsiTheme="majorBidi" w:cstheme="majorBidi"/>
          <w:b/>
          <w:bCs/>
          <w:color w:val="943634" w:themeColor="accent2" w:themeShade="BF"/>
          <w:sz w:val="26"/>
          <w:szCs w:val="26"/>
          <w:lang w:bidi="ar-MA"/>
        </w:rPr>
        <w:t xml:space="preserve">              </w:t>
      </w:r>
    </w:p>
    <w:p w:rsidR="0047396E" w:rsidRPr="00536E6D" w:rsidRDefault="0047396E" w:rsidP="00536E6D">
      <w:pPr>
        <w:bidi/>
        <w:spacing w:line="360" w:lineRule="auto"/>
        <w:jc w:val="center"/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</w:pP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مذكرة إخبارية للمندوبية السامية للتخطيط</w:t>
      </w:r>
    </w:p>
    <w:p w:rsidR="00601E92" w:rsidRPr="00536E6D" w:rsidRDefault="0047396E" w:rsidP="00536E6D">
      <w:pPr>
        <w:bidi/>
        <w:spacing w:after="240" w:line="360" w:lineRule="auto"/>
        <w:jc w:val="center"/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</w:pP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نتائج بحث الظرفية لدى الأسر</w:t>
      </w:r>
    </w:p>
    <w:p w:rsidR="0047396E" w:rsidRPr="00536E6D" w:rsidRDefault="00601E92" w:rsidP="00536E6D">
      <w:pPr>
        <w:bidi/>
        <w:spacing w:after="240" w:line="360" w:lineRule="auto"/>
        <w:jc w:val="center"/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</w:rPr>
      </w:pP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DZ"/>
        </w:rPr>
        <w:t>ا</w:t>
      </w:r>
      <w:r w:rsidR="00E306A8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DZ"/>
        </w:rPr>
        <w:t xml:space="preserve">لفصل الأول من </w:t>
      </w:r>
      <w:r w:rsidR="0047396E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سنة 20</w:t>
      </w:r>
      <w:r w:rsidR="006D45F0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2</w:t>
      </w:r>
      <w:r w:rsidR="0090193B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</w:rPr>
        <w:t>1</w:t>
      </w:r>
    </w:p>
    <w:p w:rsidR="0047396E" w:rsidRPr="00536E6D" w:rsidRDefault="0047396E" w:rsidP="00536E6D">
      <w:pPr>
        <w:bidi/>
        <w:spacing w:after="240" w:line="360" w:lineRule="auto"/>
        <w:jc w:val="center"/>
        <w:rPr>
          <w:rFonts w:asciiTheme="majorBidi" w:hAnsiTheme="majorBidi" w:cstheme="majorBidi"/>
          <w:sz w:val="26"/>
          <w:szCs w:val="26"/>
          <w:rtl/>
          <w:lang w:bidi="ar-MA"/>
        </w:rPr>
      </w:pPr>
    </w:p>
    <w:p w:rsidR="00C3791A" w:rsidRPr="00536E6D" w:rsidRDefault="0047396E" w:rsidP="0078250A">
      <w:pPr>
        <w:bidi/>
        <w:spacing w:before="240" w:line="360" w:lineRule="auto"/>
        <w:jc w:val="both"/>
        <w:rPr>
          <w:rFonts w:asciiTheme="majorBidi" w:hAnsiTheme="majorBidi" w:cstheme="majorBidi"/>
          <w:bCs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 xml:space="preserve">يتضح من نتائج البحث الدائم حول الظرفية لدى الأسر، المنجز من طرف المندوبية السامية للتخطيط، أن مستوى ثقة </w:t>
      </w:r>
      <w:r w:rsidR="00536E6D" w:rsidRPr="00536E6D">
        <w:rPr>
          <w:rFonts w:asciiTheme="majorBidi" w:hAnsiTheme="majorBidi" w:cstheme="majorBidi" w:hint="cs"/>
          <w:bCs/>
          <w:sz w:val="26"/>
          <w:szCs w:val="26"/>
          <w:rtl/>
          <w:lang w:bidi="ar-MA"/>
        </w:rPr>
        <w:t>الأسر عر</w:t>
      </w:r>
      <w:r w:rsidR="00536E6D" w:rsidRPr="00536E6D">
        <w:rPr>
          <w:rFonts w:asciiTheme="majorBidi" w:hAnsiTheme="majorBidi" w:cstheme="majorBidi" w:hint="eastAsia"/>
          <w:bCs/>
          <w:sz w:val="26"/>
          <w:szCs w:val="26"/>
          <w:rtl/>
          <w:lang w:bidi="ar-MA"/>
        </w:rPr>
        <w:t>ف</w:t>
      </w:r>
      <w:r w:rsidR="00C53082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،</w:t>
      </w:r>
      <w:r w:rsidR="00536E6D">
        <w:rPr>
          <w:rFonts w:asciiTheme="majorBidi" w:hAnsiTheme="majorBidi" w:cstheme="majorBidi" w:hint="cs"/>
          <w:bCs/>
          <w:sz w:val="26"/>
          <w:szCs w:val="26"/>
          <w:rtl/>
          <w:lang w:bidi="ar-MA"/>
        </w:rPr>
        <w:t xml:space="preserve"> </w:t>
      </w:r>
      <w:r w:rsidR="00C53082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 xml:space="preserve">خلال الفصل </w:t>
      </w:r>
      <w:r w:rsidR="00B4355D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الأول</w:t>
      </w:r>
      <w:r w:rsidR="00C53082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 xml:space="preserve"> من سنة 2</w:t>
      </w:r>
      <w:r w:rsidR="0090193B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1</w:t>
      </w:r>
      <w:r w:rsidR="00B4355D" w:rsidRPr="00536E6D">
        <w:rPr>
          <w:rFonts w:asciiTheme="majorBidi" w:hAnsiTheme="majorBidi" w:cstheme="majorBidi"/>
          <w:b/>
          <w:sz w:val="26"/>
          <w:szCs w:val="26"/>
          <w:lang w:bidi="ar-MA"/>
        </w:rPr>
        <w:t>20</w:t>
      </w:r>
      <w:r w:rsidR="00536E6D">
        <w:rPr>
          <w:rFonts w:asciiTheme="majorBidi" w:hAnsiTheme="majorBidi" w:cstheme="majorBidi" w:hint="cs"/>
          <w:b/>
          <w:sz w:val="26"/>
          <w:szCs w:val="26"/>
          <w:rtl/>
          <w:lang w:bidi="ar-MA"/>
        </w:rPr>
        <w:t xml:space="preserve"> </w:t>
      </w:r>
      <w:r w:rsidR="00F527F7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تحسنا</w:t>
      </w:r>
      <w:r w:rsidR="00536E6D">
        <w:rPr>
          <w:rFonts w:asciiTheme="majorBidi" w:hAnsiTheme="majorBidi" w:cstheme="majorBidi"/>
          <w:bCs/>
          <w:sz w:val="26"/>
          <w:szCs w:val="26"/>
          <w:lang w:bidi="ar-MA"/>
        </w:rPr>
        <w:t xml:space="preserve"> </w:t>
      </w:r>
      <w:r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مقارنة مع الفصل السابق</w:t>
      </w:r>
      <w:r w:rsidR="00F527F7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 xml:space="preserve"> </w:t>
      </w:r>
      <w:r w:rsidR="0078250A">
        <w:rPr>
          <w:rFonts w:asciiTheme="majorBidi" w:hAnsiTheme="majorBidi" w:cstheme="majorBidi" w:hint="cs"/>
          <w:bCs/>
          <w:sz w:val="26"/>
          <w:szCs w:val="26"/>
          <w:rtl/>
          <w:lang w:bidi="ar-MA"/>
        </w:rPr>
        <w:t xml:space="preserve">وتدهورا </w:t>
      </w:r>
      <w:r w:rsidR="00F527F7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مقارنة</w:t>
      </w:r>
      <w:r w:rsidR="00536E6D">
        <w:rPr>
          <w:rFonts w:asciiTheme="majorBidi" w:hAnsiTheme="majorBidi" w:cstheme="majorBidi" w:hint="cs"/>
          <w:bCs/>
          <w:sz w:val="26"/>
          <w:szCs w:val="26"/>
          <w:rtl/>
          <w:lang w:bidi="ar-MA"/>
        </w:rPr>
        <w:t xml:space="preserve"> </w:t>
      </w:r>
      <w:r w:rsidR="0018075C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مع</w:t>
      </w:r>
      <w:r w:rsidR="00536E6D">
        <w:rPr>
          <w:rFonts w:asciiTheme="majorBidi" w:hAnsiTheme="majorBidi" w:cstheme="majorBidi" w:hint="cs"/>
          <w:bCs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نفس الفصل من السنة الماضية</w:t>
      </w:r>
      <w:r w:rsidR="00067D74" w:rsidRPr="00536E6D">
        <w:rPr>
          <w:rFonts w:asciiTheme="majorBidi" w:hAnsiTheme="majorBidi" w:cstheme="majorBidi"/>
          <w:bCs/>
          <w:sz w:val="26"/>
          <w:szCs w:val="26"/>
          <w:rtl/>
          <w:lang w:bidi="ar-MA"/>
        </w:rPr>
        <w:t>.</w:t>
      </w:r>
    </w:p>
    <w:p w:rsidR="0047396E" w:rsidRPr="00536E6D" w:rsidRDefault="0047396E" w:rsidP="00536E6D">
      <w:pPr>
        <w:bidi/>
        <w:spacing w:before="240" w:line="360" w:lineRule="auto"/>
        <w:jc w:val="both"/>
        <w:rPr>
          <w:rFonts w:asciiTheme="majorBidi" w:hAnsiTheme="majorBidi" w:cstheme="majorBidi"/>
          <w:b/>
          <w:sz w:val="26"/>
          <w:szCs w:val="26"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هكذا </w:t>
      </w:r>
      <w:r w:rsidRPr="0078250A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انتقل مؤشر ثقة الأسر </w:t>
      </w:r>
      <w:r w:rsidR="00845469" w:rsidRPr="0078250A">
        <w:rPr>
          <w:rFonts w:asciiTheme="majorBidi" w:hAnsiTheme="majorBidi" w:cstheme="majorBidi" w:hint="cs"/>
          <w:sz w:val="26"/>
          <w:szCs w:val="26"/>
          <w:rtl/>
          <w:lang w:bidi="ar-MA"/>
        </w:rPr>
        <w:t>إلى</w:t>
      </w:r>
      <w:r w:rsidR="00845469" w:rsidRPr="0078250A">
        <w:rPr>
          <w:rFonts w:asciiTheme="majorBidi" w:hAnsiTheme="majorBidi" w:cstheme="majorBidi"/>
          <w:sz w:val="26"/>
          <w:szCs w:val="26"/>
          <w:lang w:bidi="ar-MA"/>
        </w:rPr>
        <w:t xml:space="preserve"> 68</w:t>
      </w:r>
      <w:r w:rsidR="006259C3" w:rsidRPr="0078250A">
        <w:rPr>
          <w:rFonts w:asciiTheme="majorBidi" w:hAnsiTheme="majorBidi" w:cstheme="majorBidi"/>
          <w:color w:val="000000" w:themeColor="text1"/>
          <w:sz w:val="26"/>
          <w:szCs w:val="26"/>
        </w:rPr>
        <w:t>,3</w:t>
      </w:r>
      <w:r w:rsidRPr="0078250A">
        <w:rPr>
          <w:rFonts w:asciiTheme="majorBidi" w:hAnsiTheme="majorBidi" w:cstheme="majorBidi"/>
          <w:sz w:val="26"/>
          <w:szCs w:val="26"/>
          <w:rtl/>
          <w:lang w:bidi="ar-MA"/>
        </w:rPr>
        <w:t>نقطة عوض</w:t>
      </w:r>
      <w:r w:rsidR="00536E6D" w:rsidRPr="0078250A">
        <w:rPr>
          <w:rFonts w:asciiTheme="majorBidi" w:hAnsiTheme="majorBidi" w:cstheme="majorBidi"/>
          <w:sz w:val="26"/>
          <w:szCs w:val="26"/>
          <w:lang w:bidi="ar-MA"/>
        </w:rPr>
        <w:t xml:space="preserve"> </w:t>
      </w:r>
      <w:r w:rsidR="004E102A" w:rsidRPr="0078250A">
        <w:rPr>
          <w:rFonts w:asciiTheme="majorBidi" w:hAnsiTheme="majorBidi" w:cstheme="majorBidi"/>
          <w:color w:val="000000" w:themeColor="text1"/>
          <w:sz w:val="26"/>
          <w:szCs w:val="26"/>
        </w:rPr>
        <w:t>61,2</w:t>
      </w:r>
      <w:r w:rsidRPr="0078250A">
        <w:rPr>
          <w:rFonts w:asciiTheme="majorBidi" w:hAnsiTheme="majorBidi" w:cstheme="majorBidi"/>
          <w:sz w:val="26"/>
          <w:szCs w:val="26"/>
          <w:rtl/>
          <w:lang w:bidi="ar-MA"/>
        </w:rPr>
        <w:t>نقطة المسجلة خلال الفصل السابق و</w:t>
      </w:r>
      <w:r w:rsidR="00845469">
        <w:rPr>
          <w:rFonts w:asciiTheme="majorBidi" w:hAnsiTheme="majorBidi" w:cstheme="majorBidi"/>
          <w:sz w:val="26"/>
          <w:szCs w:val="26"/>
          <w:lang w:bidi="ar-MA"/>
        </w:rPr>
        <w:t xml:space="preserve"> </w:t>
      </w:r>
      <w:r w:rsidR="004E102A" w:rsidRPr="0078250A">
        <w:rPr>
          <w:rFonts w:asciiTheme="majorBidi" w:hAnsiTheme="majorBidi" w:cstheme="majorBidi"/>
          <w:color w:val="000000" w:themeColor="text1"/>
          <w:sz w:val="26"/>
          <w:szCs w:val="26"/>
        </w:rPr>
        <w:t>75,7</w:t>
      </w:r>
      <w:r w:rsidRPr="0078250A">
        <w:rPr>
          <w:rFonts w:asciiTheme="majorBidi" w:hAnsiTheme="majorBidi" w:cstheme="majorBidi"/>
          <w:b/>
          <w:sz w:val="26"/>
          <w:szCs w:val="26"/>
          <w:rtl/>
          <w:lang w:bidi="ar-MA"/>
        </w:rPr>
        <w:t xml:space="preserve">نقطة المسجلة </w:t>
      </w:r>
      <w:r w:rsidR="0014738D" w:rsidRPr="0078250A">
        <w:rPr>
          <w:rFonts w:asciiTheme="majorBidi" w:hAnsiTheme="majorBidi" w:cstheme="majorBidi" w:hint="cs"/>
          <w:b/>
          <w:sz w:val="26"/>
          <w:szCs w:val="26"/>
          <w:rtl/>
          <w:lang w:bidi="ar-MA"/>
        </w:rPr>
        <w:t>في الفصل</w:t>
      </w:r>
      <w:r w:rsidRPr="0078250A">
        <w:rPr>
          <w:rFonts w:asciiTheme="majorBidi" w:hAnsiTheme="majorBidi" w:cstheme="majorBidi"/>
          <w:b/>
          <w:sz w:val="26"/>
          <w:szCs w:val="26"/>
          <w:rtl/>
          <w:lang w:bidi="ar-MA"/>
        </w:rPr>
        <w:t xml:space="preserve"> ال</w:t>
      </w:r>
      <w:r w:rsidR="00EF75DF" w:rsidRPr="0078250A">
        <w:rPr>
          <w:rFonts w:asciiTheme="majorBidi" w:hAnsiTheme="majorBidi" w:cstheme="majorBidi"/>
          <w:b/>
          <w:sz w:val="26"/>
          <w:szCs w:val="26"/>
          <w:rtl/>
          <w:lang w:bidi="ar-MA"/>
        </w:rPr>
        <w:t>أول</w:t>
      </w:r>
      <w:r w:rsidRPr="0078250A">
        <w:rPr>
          <w:rFonts w:asciiTheme="majorBidi" w:hAnsiTheme="majorBidi" w:cstheme="majorBidi"/>
          <w:b/>
          <w:sz w:val="26"/>
          <w:szCs w:val="26"/>
          <w:rtl/>
          <w:lang w:bidi="ar-MA"/>
        </w:rPr>
        <w:t xml:space="preserve"> من السنة الماضية</w:t>
      </w:r>
      <w:r w:rsidRPr="0078250A">
        <w:rPr>
          <w:rFonts w:asciiTheme="majorBidi" w:hAnsiTheme="majorBidi" w:cstheme="majorBidi"/>
          <w:b/>
          <w:sz w:val="26"/>
          <w:szCs w:val="26"/>
          <w:lang w:bidi="ar-MA"/>
        </w:rPr>
        <w:t>.</w:t>
      </w:r>
    </w:p>
    <w:p w:rsidR="0047396E" w:rsidRPr="00536E6D" w:rsidRDefault="00536E6D" w:rsidP="00A52632">
      <w:pPr>
        <w:bidi/>
        <w:spacing w:before="240" w:line="360" w:lineRule="auto"/>
        <w:ind w:hanging="1"/>
        <w:rPr>
          <w:rFonts w:asciiTheme="majorBidi" w:hAnsiTheme="majorBidi" w:cstheme="majorBidi"/>
          <w:sz w:val="26"/>
          <w:szCs w:val="26"/>
          <w:lang w:bidi="ar-MA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1: </w:t>
      </w:r>
      <w:r w:rsidR="00A52632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تطور مؤشر </w:t>
      </w:r>
      <w:r w:rsidRPr="00536E6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ثقة </w:t>
      </w:r>
      <w:r w:rsidR="00A52632">
        <w:rPr>
          <w:rFonts w:asciiTheme="majorBidi" w:hAnsiTheme="majorBidi" w:cstheme="majorBidi" w:hint="cs"/>
          <w:b/>
          <w:bCs/>
          <w:sz w:val="26"/>
          <w:szCs w:val="26"/>
          <w:rtl/>
        </w:rPr>
        <w:t>ا</w:t>
      </w:r>
      <w:r w:rsidRPr="00536E6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لأسر </w:t>
      </w:r>
    </w:p>
    <w:p w:rsidR="0047396E" w:rsidRPr="00536E6D" w:rsidRDefault="000F370F" w:rsidP="00536E6D">
      <w:pPr>
        <w:widowControl/>
        <w:autoSpaceDE/>
        <w:autoSpaceDN/>
        <w:bidi/>
        <w:adjustRightInd/>
        <w:spacing w:line="360" w:lineRule="auto"/>
        <w:jc w:val="center"/>
        <w:rPr>
          <w:rFonts w:asciiTheme="majorBidi" w:hAnsiTheme="majorBidi" w:cstheme="majorBidi"/>
          <w:b/>
          <w:bCs/>
          <w:sz w:val="26"/>
          <w:szCs w:val="26"/>
          <w:lang w:bidi="ar-MA"/>
        </w:rPr>
      </w:pPr>
      <w:r w:rsidRPr="00536E6D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181725" cy="3133725"/>
            <wp:effectExtent l="19050" t="0" r="9525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36A3E" w:rsidRPr="00AC77D8" w:rsidRDefault="00036A3E" w:rsidP="00036A3E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E335F4" w:rsidRPr="00536E6D" w:rsidRDefault="00E335F4" w:rsidP="00536E6D">
      <w:pPr>
        <w:pStyle w:val="Paragraphedeliste"/>
        <w:widowControl/>
        <w:autoSpaceDE/>
        <w:autoSpaceDN/>
        <w:bidi/>
        <w:adjustRightInd/>
        <w:spacing w:line="360" w:lineRule="auto"/>
        <w:ind w:left="502"/>
        <w:jc w:val="both"/>
        <w:rPr>
          <w:rFonts w:asciiTheme="majorBidi" w:hAnsiTheme="majorBidi" w:cstheme="majorBidi"/>
          <w:b/>
          <w:bCs/>
          <w:sz w:val="26"/>
          <w:szCs w:val="26"/>
          <w:lang w:bidi="ar-MA"/>
        </w:rPr>
      </w:pPr>
    </w:p>
    <w:p w:rsidR="0047396E" w:rsidRPr="0078250A" w:rsidRDefault="002041DE" w:rsidP="00536E6D">
      <w:pPr>
        <w:pStyle w:val="Paragraphedeliste"/>
        <w:widowControl/>
        <w:numPr>
          <w:ilvl w:val="0"/>
          <w:numId w:val="2"/>
        </w:numPr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تطور مكونات مؤشر ال</w:t>
      </w:r>
      <w:r w:rsidR="0047396E"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ثقة</w:t>
      </w:r>
    </w:p>
    <w:p w:rsidR="00FC14BB" w:rsidRDefault="0047396E" w:rsidP="0078250A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تهم مكونات </w:t>
      </w:r>
      <w:r w:rsidR="0078250A" w:rsidRPr="0078250A">
        <w:rPr>
          <w:rFonts w:asciiTheme="majorBidi" w:hAnsiTheme="majorBidi" w:cstheme="majorBidi"/>
          <w:sz w:val="26"/>
          <w:szCs w:val="26"/>
          <w:rtl/>
          <w:lang w:bidi="ar-MA"/>
        </w:rPr>
        <w:t>مؤشر الثقة</w:t>
      </w:r>
      <w:r w:rsidR="0078250A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آراء الأسر حول تطور مستوى المعيشة </w:t>
      </w:r>
      <w:r w:rsidR="0014738D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والبطالة وفرص</w:t>
      </w:r>
      <w:r w:rsidR="00DF74BA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اقتناء السلع المستدامة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وكذا </w:t>
      </w:r>
      <w:r w:rsidR="00DF74BA" w:rsidRPr="00536E6D">
        <w:rPr>
          <w:rFonts w:asciiTheme="majorBidi" w:hAnsiTheme="majorBidi" w:cstheme="majorBidi"/>
          <w:sz w:val="26"/>
          <w:szCs w:val="26"/>
          <w:rtl/>
          <w:lang w:bidi="ar-MA"/>
        </w:rPr>
        <w:t>تطور وضعيتهم المالية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. </w:t>
      </w:r>
    </w:p>
    <w:p w:rsidR="0078250A" w:rsidRPr="00536E6D" w:rsidRDefault="0078250A" w:rsidP="0078250A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</w:p>
    <w:p w:rsidR="0047396E" w:rsidRPr="0078250A" w:rsidRDefault="00E17071" w:rsidP="00E17071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ind w:left="566" w:hanging="283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lastRenderedPageBreak/>
        <w:t xml:space="preserve">مستوى </w:t>
      </w:r>
      <w:r w:rsidRPr="0078250A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المعيشة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 :</w:t>
      </w:r>
      <w:r>
        <w:rPr>
          <w:rFonts w:asciiTheme="majorBidi" w:hAnsiTheme="majorBidi" w:cstheme="majorBidi"/>
          <w:b/>
          <w:bCs/>
          <w:sz w:val="28"/>
          <w:szCs w:val="28"/>
          <w:lang w:bidi="ar-MA"/>
        </w:rPr>
        <w:t xml:space="preserve">  </w:t>
      </w:r>
      <w:r w:rsidR="0099059A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إحساس بتدهور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ه</w:t>
      </w:r>
      <w:r w:rsidR="0099059A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و</w:t>
      </w:r>
      <w:r w:rsidR="006B7866"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توقع </w:t>
      </w:r>
      <w:r w:rsidR="0099059A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ب</w:t>
      </w:r>
      <w:r w:rsidR="006B7866"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تحسن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ه</w:t>
      </w:r>
      <w:r w:rsidR="00DD3A6C" w:rsidRPr="00DD3A6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 </w:t>
      </w:r>
    </w:p>
    <w:p w:rsidR="0047396E" w:rsidRPr="00536E6D" w:rsidRDefault="00727EE4" w:rsidP="0043213C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الفصل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الأول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سنة 20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2</w:t>
      </w:r>
      <w:r w:rsidR="006B7866" w:rsidRPr="00536E6D">
        <w:rPr>
          <w:rFonts w:asciiTheme="majorBidi" w:hAnsiTheme="majorBidi" w:cstheme="majorBidi"/>
          <w:sz w:val="26"/>
          <w:szCs w:val="26"/>
          <w:rtl/>
          <w:lang w:bidi="ar-MA"/>
        </w:rPr>
        <w:t>1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 بلغ معدل الأسر التي صرحت بتدهور مستوى المعيشة</w:t>
      </w:r>
      <w:r w:rsidR="0078250A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 12 شهرا السابقة</w:t>
      </w:r>
      <w:r w:rsidR="0078250A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3213C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7C61B4" w:rsidRPr="00536E6D">
        <w:rPr>
          <w:rFonts w:asciiTheme="majorBidi" w:hAnsiTheme="majorBidi" w:cstheme="majorBidi"/>
          <w:color w:val="000000" w:themeColor="text1"/>
          <w:sz w:val="26"/>
          <w:szCs w:val="26"/>
        </w:rPr>
        <w:t>64,8</w:t>
      </w:r>
      <w:r w:rsidR="00EF75DF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فيما اعتبرت</w:t>
      </w:r>
      <w:r w:rsidR="0078250A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656A6" w:rsidRPr="00536E6D">
        <w:rPr>
          <w:rFonts w:asciiTheme="majorBidi" w:hAnsiTheme="majorBidi" w:cstheme="majorBidi"/>
          <w:sz w:val="26"/>
          <w:szCs w:val="26"/>
          <w:rtl/>
          <w:lang w:bidi="ar-MA"/>
        </w:rPr>
        <w:t>20,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>9</w:t>
      </w:r>
      <w:r w:rsidR="009656A6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منها استقراره و</w:t>
      </w:r>
      <w:r w:rsidR="009656A6" w:rsidRPr="00536E6D">
        <w:rPr>
          <w:rFonts w:asciiTheme="majorBidi" w:hAnsiTheme="majorBidi" w:cstheme="majorBidi"/>
          <w:sz w:val="26"/>
          <w:szCs w:val="26"/>
          <w:rtl/>
          <w:lang w:bidi="ar-MA"/>
        </w:rPr>
        <w:t>14,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>3</w:t>
      </w:r>
      <w:r w:rsidR="00B76026" w:rsidRPr="00536E6D">
        <w:rPr>
          <w:rFonts w:asciiTheme="majorBidi" w:hAnsiTheme="majorBidi" w:cstheme="majorBidi"/>
          <w:sz w:val="26"/>
          <w:szCs w:val="26"/>
          <w:rtl/>
          <w:lang w:bidi="ar-MA"/>
        </w:rPr>
        <w:t>%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تحسنه. وهكذا، استقر رصيد هذا المؤشر في مستوى سلبي بلغ ناقص </w:t>
      </w:r>
      <w:r w:rsidR="009656A6" w:rsidRPr="00536E6D">
        <w:rPr>
          <w:rFonts w:asciiTheme="majorBidi" w:hAnsiTheme="majorBidi" w:cstheme="majorBidi"/>
          <w:sz w:val="26"/>
          <w:szCs w:val="26"/>
          <w:lang w:bidi="ar-MA"/>
        </w:rPr>
        <w:t>50,5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B58F0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</w:t>
      </w:r>
      <w:r w:rsidR="00B62445" w:rsidRPr="00536E6D">
        <w:rPr>
          <w:rFonts w:asciiTheme="majorBidi" w:hAnsiTheme="majorBidi" w:cstheme="majorBidi"/>
          <w:sz w:val="26"/>
          <w:szCs w:val="26"/>
          <w:rtl/>
          <w:lang w:bidi="ar-MA"/>
        </w:rPr>
        <w:t>عوض ناقص</w:t>
      </w:r>
      <w:r w:rsidR="009656A6" w:rsidRPr="00536E6D">
        <w:rPr>
          <w:rFonts w:asciiTheme="majorBidi" w:hAnsiTheme="majorBidi" w:cstheme="majorBidi"/>
          <w:sz w:val="26"/>
          <w:szCs w:val="26"/>
          <w:lang w:bidi="ar-MA"/>
        </w:rPr>
        <w:t xml:space="preserve">46,6 </w:t>
      </w:r>
      <w:r w:rsidR="00B62445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الفصل السابق وناقص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82FC2" w:rsidRPr="00536E6D">
        <w:rPr>
          <w:rFonts w:asciiTheme="majorBidi" w:hAnsiTheme="majorBidi" w:cstheme="majorBidi"/>
          <w:sz w:val="26"/>
          <w:szCs w:val="26"/>
          <w:lang w:bidi="ar-MA"/>
        </w:rPr>
        <w:t>19,8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نفس الفصل من السنة الماضية</w:t>
      </w:r>
      <w:r w:rsidR="008052A4"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47396E" w:rsidRPr="00536E6D" w:rsidRDefault="0047396E" w:rsidP="0043213C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val="f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أما بخصوص تطور مستوى المعيشة خلال 12 شهرا المقبلة، فتتوقع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151CC9" w:rsidRPr="00536E6D">
        <w:rPr>
          <w:rFonts w:asciiTheme="majorBidi" w:hAnsiTheme="majorBidi" w:cstheme="majorBidi"/>
          <w:sz w:val="26"/>
          <w:szCs w:val="26"/>
          <w:lang w:bidi="ar-MA"/>
        </w:rPr>
        <w:t>26,0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الأسر تدهوره و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151CC9" w:rsidRPr="00536E6D">
        <w:rPr>
          <w:rFonts w:asciiTheme="majorBidi" w:hAnsiTheme="majorBidi" w:cstheme="majorBidi"/>
          <w:sz w:val="26"/>
          <w:szCs w:val="26"/>
          <w:lang w:bidi="ar-MA"/>
        </w:rPr>
        <w:t>34,8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استقراره في حين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151CC9" w:rsidRPr="00536E6D">
        <w:rPr>
          <w:rFonts w:asciiTheme="majorBidi" w:hAnsiTheme="majorBidi" w:cstheme="majorBidi"/>
          <w:sz w:val="26"/>
          <w:szCs w:val="26"/>
          <w:lang w:bidi="ar-MA"/>
        </w:rPr>
        <w:t>39,2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ترجح تحسنه. وهكذا</w:t>
      </w:r>
      <w:r w:rsidR="00622D42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A9118A" w:rsidRPr="00536E6D">
        <w:rPr>
          <w:rFonts w:asciiTheme="majorBidi" w:hAnsiTheme="majorBidi" w:cstheme="majorBidi"/>
          <w:sz w:val="26"/>
          <w:szCs w:val="26"/>
          <w:rtl/>
          <w:lang w:bidi="ar-MA"/>
        </w:rPr>
        <w:t>استقر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رصيد هذا المؤشر </w:t>
      </w:r>
      <w:r w:rsidR="00A84E54" w:rsidRPr="00536E6D">
        <w:rPr>
          <w:rFonts w:asciiTheme="majorBidi" w:hAnsiTheme="majorBidi" w:cstheme="majorBidi"/>
          <w:sz w:val="26"/>
          <w:szCs w:val="26"/>
          <w:rtl/>
          <w:lang w:bidi="ar-MA"/>
        </w:rPr>
        <w:t>في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A9118A" w:rsidRPr="00536E6D">
        <w:rPr>
          <w:rFonts w:asciiTheme="majorBidi" w:hAnsiTheme="majorBidi" w:cstheme="majorBidi"/>
          <w:color w:val="000000" w:themeColor="text1"/>
          <w:sz w:val="26"/>
          <w:szCs w:val="26"/>
        </w:rPr>
        <w:t>13,2</w:t>
      </w:r>
      <w:r w:rsidR="0043213C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 xml:space="preserve"> </w:t>
      </w:r>
      <w:r w:rsidR="002041D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3213C">
        <w:rPr>
          <w:rFonts w:asciiTheme="majorBidi" w:hAnsiTheme="majorBidi" w:cstheme="majorBidi"/>
          <w:sz w:val="26"/>
          <w:szCs w:val="26"/>
          <w:rtl/>
          <w:lang w:bidi="ar-MA"/>
        </w:rPr>
        <w:t>مسجلا تحسن</w:t>
      </w:r>
      <w:r w:rsidR="00A9118A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 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سواء </w:t>
      </w:r>
      <w:r w:rsidR="00A9118A" w:rsidRPr="00536E6D">
        <w:rPr>
          <w:rFonts w:asciiTheme="majorBidi" w:hAnsiTheme="majorBidi" w:cstheme="majorBidi"/>
          <w:sz w:val="26"/>
          <w:szCs w:val="26"/>
          <w:rtl/>
          <w:lang w:bidi="ar-MA"/>
        </w:rPr>
        <w:t>بال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>مقارنة مع ا</w:t>
      </w:r>
      <w:r w:rsidR="00B559B9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لفصل السابق 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>أ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و</w:t>
      </w:r>
      <w:r w:rsidR="0043213C" w:rsidRP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>مع</w:t>
      </w:r>
      <w:r w:rsidR="0043213C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="00A9118A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نفس الفصل من السنة الماضية حيث استقر في ناقص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A9118A" w:rsidRPr="00536E6D">
        <w:rPr>
          <w:rFonts w:asciiTheme="majorBidi" w:hAnsiTheme="majorBidi" w:cstheme="majorBidi"/>
          <w:color w:val="000000" w:themeColor="text1"/>
          <w:sz w:val="26"/>
          <w:szCs w:val="26"/>
        </w:rPr>
        <w:t>17,4</w:t>
      </w:r>
      <w:r w:rsidR="00A9118A" w:rsidRPr="00536E6D">
        <w:rPr>
          <w:rFonts w:asciiTheme="majorBidi" w:hAnsiTheme="majorBidi" w:cstheme="majorBidi"/>
          <w:color w:val="000000" w:themeColor="text1"/>
          <w:sz w:val="26"/>
          <w:szCs w:val="26"/>
          <w:rtl/>
        </w:rPr>
        <w:t xml:space="preserve"> </w:t>
      </w:r>
      <w:r w:rsidR="0043213C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43213C" w:rsidRPr="00536E6D">
        <w:rPr>
          <w:rFonts w:asciiTheme="majorBidi" w:hAnsiTheme="majorBidi" w:cstheme="majorBidi"/>
          <w:color w:val="000000" w:themeColor="text1"/>
          <w:sz w:val="26"/>
          <w:szCs w:val="26"/>
          <w:rtl/>
        </w:rPr>
        <w:t xml:space="preserve"> </w:t>
      </w:r>
      <w:r w:rsidR="0014738D" w:rsidRPr="00536E6D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 xml:space="preserve">وناقص </w:t>
      </w:r>
      <w:r w:rsidR="0043213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A9118A" w:rsidRPr="00536E6D">
        <w:rPr>
          <w:rFonts w:asciiTheme="majorBidi" w:hAnsiTheme="majorBidi" w:cstheme="majorBidi"/>
          <w:color w:val="000000" w:themeColor="text1"/>
          <w:sz w:val="26"/>
          <w:szCs w:val="26"/>
        </w:rPr>
        <w:t>4,6</w:t>
      </w:r>
      <w:r w:rsidR="00A9118A" w:rsidRPr="00536E6D">
        <w:rPr>
          <w:rFonts w:asciiTheme="majorBidi" w:hAnsiTheme="majorBidi" w:cstheme="majorBidi"/>
          <w:color w:val="000000" w:themeColor="text1"/>
          <w:sz w:val="26"/>
          <w:szCs w:val="26"/>
          <w:rtl/>
        </w:rPr>
        <w:t xml:space="preserve"> </w:t>
      </w:r>
      <w:r w:rsidR="0043213C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43213C" w:rsidRPr="00536E6D">
        <w:rPr>
          <w:rFonts w:asciiTheme="majorBidi" w:hAnsiTheme="majorBidi" w:cstheme="majorBidi"/>
          <w:color w:val="000000" w:themeColor="text1"/>
          <w:sz w:val="26"/>
          <w:szCs w:val="26"/>
          <w:rtl/>
        </w:rPr>
        <w:t xml:space="preserve"> </w:t>
      </w:r>
      <w:r w:rsidR="00A9118A" w:rsidRPr="00536E6D">
        <w:rPr>
          <w:rFonts w:asciiTheme="majorBidi" w:hAnsiTheme="majorBidi" w:cstheme="majorBidi"/>
          <w:color w:val="000000" w:themeColor="text1"/>
          <w:sz w:val="26"/>
          <w:szCs w:val="26"/>
          <w:rtl/>
        </w:rPr>
        <w:t>على التوالي</w:t>
      </w:r>
      <w:r w:rsidR="00D01384"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E83614" w:rsidRPr="00E83614" w:rsidRDefault="00E83614" w:rsidP="00E83614">
      <w:pPr>
        <w:bidi/>
        <w:spacing w:before="240" w:line="360" w:lineRule="auto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2: </w:t>
      </w:r>
      <w:r w:rsidRPr="00E83614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تصور الأسر للتطور السابق </w:t>
      </w:r>
      <w:r w:rsidR="0014738D" w:rsidRPr="00E83614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والمستقبلي للمستوى</w:t>
      </w:r>
      <w:r w:rsidRPr="00E83614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العام للمعيشة</w:t>
      </w:r>
      <w:r w:rsidRPr="00E83614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  <w:r w:rsidRPr="00E83614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  <w:r w:rsidRPr="00E83614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</w:p>
    <w:p w:rsidR="00804AB7" w:rsidRPr="00536E6D" w:rsidRDefault="00D77518" w:rsidP="00536E6D">
      <w:pPr>
        <w:widowControl/>
        <w:autoSpaceDE/>
        <w:autoSpaceDN/>
        <w:bidi/>
        <w:adjustRightInd/>
        <w:spacing w:after="200" w:line="360" w:lineRule="auto"/>
        <w:jc w:val="center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5941060" cy="3610997"/>
            <wp:effectExtent l="19050" t="0" r="21590" b="8503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C77D8" w:rsidRDefault="00AC77D8" w:rsidP="00AC77D8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AC77D8" w:rsidRPr="00AC77D8" w:rsidRDefault="00AC77D8" w:rsidP="00AC77D8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47396E" w:rsidRPr="0055190C" w:rsidRDefault="0047396E" w:rsidP="00845469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Theme="majorBidi" w:hAnsiTheme="majorBidi" w:cstheme="majorBidi"/>
          <w:sz w:val="28"/>
          <w:szCs w:val="28"/>
          <w:rtl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تطور مستوى البطالة</w:t>
      </w:r>
      <w:r w:rsidR="002041DE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: آ</w:t>
      </w:r>
      <w:r w:rsidR="00B41C33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راء</w:t>
      </w:r>
      <w:r w:rsidR="00B36679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 </w:t>
      </w:r>
      <w:r w:rsidR="00845469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أقل </w:t>
      </w:r>
      <w:r w:rsidR="00D721AF" w:rsidRPr="0055190C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تشاؤم</w:t>
      </w:r>
      <w:r w:rsidR="00D721AF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ا</w:t>
      </w:r>
    </w:p>
    <w:p w:rsidR="0047396E" w:rsidRDefault="00F04DA1" w:rsidP="0055190C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 الفصل الأول من سنة 202</w:t>
      </w:r>
      <w:r w:rsidR="00B36679" w:rsidRPr="00536E6D">
        <w:rPr>
          <w:rFonts w:asciiTheme="majorBidi" w:hAnsiTheme="majorBidi" w:cstheme="majorBidi"/>
          <w:sz w:val="26"/>
          <w:szCs w:val="26"/>
          <w:rtl/>
          <w:lang w:bidi="ar-MA"/>
        </w:rPr>
        <w:t>1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 توقعت</w:t>
      </w:r>
      <w:r w:rsidR="0055190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36679" w:rsidRPr="00536E6D">
        <w:rPr>
          <w:rFonts w:asciiTheme="majorBidi" w:hAnsiTheme="majorBidi" w:cstheme="majorBidi"/>
          <w:sz w:val="26"/>
          <w:szCs w:val="26"/>
          <w:lang w:bidi="ar-MA"/>
        </w:rPr>
        <w:t>76,1</w:t>
      </w:r>
      <w:r w:rsidR="0055190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 الأسر مقابل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36679" w:rsidRPr="00536E6D">
        <w:rPr>
          <w:rFonts w:asciiTheme="majorBidi" w:hAnsiTheme="majorBidi" w:cstheme="majorBidi"/>
          <w:sz w:val="26"/>
          <w:szCs w:val="26"/>
          <w:lang w:bidi="ar-MA"/>
        </w:rPr>
        <w:t>13,9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ارتفاعا في مستوى البطالة خلال 12 شهرا المقبلة. وهكذا استقر رصيد هذا المؤشر في مستوى سلبي بلغ ناقص</w:t>
      </w:r>
      <w:r w:rsidR="0014738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55190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536E6D">
        <w:rPr>
          <w:rFonts w:asciiTheme="majorBidi" w:hAnsiTheme="majorBidi" w:cstheme="majorBidi"/>
          <w:sz w:val="26"/>
          <w:szCs w:val="26"/>
          <w:lang w:bidi="ar-MA"/>
        </w:rPr>
        <w:t xml:space="preserve"> </w:t>
      </w:r>
      <w:r w:rsidR="00B36679" w:rsidRPr="00536E6D">
        <w:rPr>
          <w:rFonts w:asciiTheme="majorBidi" w:hAnsiTheme="majorBidi" w:cstheme="majorBidi"/>
          <w:sz w:val="26"/>
          <w:szCs w:val="26"/>
          <w:lang w:bidi="ar-MA"/>
        </w:rPr>
        <w:t>62,2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نقطة، مقابل ناقص</w:t>
      </w:r>
      <w:r w:rsidR="00B36679" w:rsidRPr="00536E6D">
        <w:rPr>
          <w:rFonts w:asciiTheme="majorBidi" w:hAnsiTheme="majorBidi" w:cstheme="majorBidi"/>
          <w:sz w:val="26"/>
          <w:szCs w:val="26"/>
          <w:lang w:bidi="ar-MA"/>
        </w:rPr>
        <w:t xml:space="preserve">78,3 </w:t>
      </w:r>
      <w:r w:rsidR="0055190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 خلال الفصل السابق و ناقص</w:t>
      </w:r>
      <w:r w:rsidR="0055190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36679" w:rsidRPr="00536E6D">
        <w:rPr>
          <w:rFonts w:asciiTheme="majorBidi" w:hAnsiTheme="majorBidi" w:cstheme="majorBidi"/>
          <w:sz w:val="26"/>
          <w:szCs w:val="26"/>
          <w:lang w:bidi="ar-MA"/>
        </w:rPr>
        <w:t>70,8</w:t>
      </w:r>
      <w:r w:rsidR="0055190C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 خلال نفس الفصل من السنة الماضية.</w:t>
      </w:r>
    </w:p>
    <w:p w:rsidR="00D721AF" w:rsidRDefault="00D721AF" w:rsidP="0055190C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</w:pPr>
    </w:p>
    <w:p w:rsidR="0047396E" w:rsidRPr="00536E6D" w:rsidRDefault="0055190C" w:rsidP="00D721AF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lang w:bidi="ar-MA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lastRenderedPageBreak/>
        <w:t xml:space="preserve">مبيان 3: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التطور المستقبلي للبطالة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</w:p>
    <w:p w:rsidR="0047396E" w:rsidRPr="00536E6D" w:rsidRDefault="00BA08DE" w:rsidP="00536E6D">
      <w:pPr>
        <w:bidi/>
        <w:spacing w:line="360" w:lineRule="auto"/>
        <w:jc w:val="center"/>
        <w:rPr>
          <w:rFonts w:asciiTheme="majorBidi" w:hAnsiTheme="majorBidi" w:cstheme="majorBidi"/>
          <w:sz w:val="26"/>
          <w:szCs w:val="26"/>
          <w:lang w:bidi="ar-MA"/>
        </w:rPr>
      </w:pPr>
      <w:r w:rsidRPr="00536E6D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5945734" cy="3065069"/>
            <wp:effectExtent l="19050" t="0" r="16916" b="1981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C77D8" w:rsidRDefault="00AC77D8" w:rsidP="00AC77D8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795089" w:rsidRPr="00536E6D" w:rsidRDefault="00795089" w:rsidP="00536E6D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</w:rPr>
      </w:pPr>
    </w:p>
    <w:p w:rsidR="0047396E" w:rsidRPr="0055190C" w:rsidRDefault="0047396E" w:rsidP="00536E6D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الظرفية غير ملائمة لاقتناء السلع</w:t>
      </w:r>
      <w:r w:rsidR="00B446F3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المستديمة </w:t>
      </w:r>
    </w:p>
    <w:p w:rsidR="002B2F02" w:rsidRPr="00536E6D" w:rsidRDefault="0047396E" w:rsidP="00BB2364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اعتبرت </w:t>
      </w:r>
      <w:r w:rsidR="004D12B5" w:rsidRPr="00536E6D">
        <w:rPr>
          <w:rFonts w:asciiTheme="majorBidi" w:hAnsiTheme="majorBidi" w:cstheme="majorBidi"/>
          <w:sz w:val="26"/>
          <w:szCs w:val="26"/>
          <w:lang w:bidi="ar-MA"/>
        </w:rPr>
        <w:t>73,2</w:t>
      </w:r>
      <w:r w:rsidR="0006156A" w:rsidRPr="00536E6D">
        <w:rPr>
          <w:rFonts w:asciiTheme="majorBidi" w:hAnsiTheme="majorBidi" w:cstheme="majorBidi"/>
          <w:sz w:val="26"/>
          <w:szCs w:val="26"/>
          <w:rtl/>
          <w:lang w:bidi="ar-MA"/>
        </w:rPr>
        <w:t>%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الأسر، </w:t>
      </w:r>
      <w:r w:rsidR="00341A12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الأول من سنة </w:t>
      </w:r>
      <w:r w:rsidR="0013669B" w:rsidRPr="00536E6D">
        <w:rPr>
          <w:rFonts w:asciiTheme="majorBidi" w:hAnsiTheme="majorBidi" w:cstheme="majorBidi"/>
          <w:sz w:val="26"/>
          <w:szCs w:val="26"/>
          <w:rtl/>
          <w:lang w:bidi="ar-MA"/>
        </w:rPr>
        <w:t>2021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، أن الظروف غير ملائمة للقيام بشراء سلع مستديمة</w:t>
      </w:r>
      <w:r w:rsidR="002041D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في حين رأت </w:t>
      </w:r>
      <w:r w:rsidR="00BB2364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4D12B5" w:rsidRPr="00536E6D">
        <w:rPr>
          <w:rFonts w:asciiTheme="majorBidi" w:hAnsiTheme="majorBidi" w:cstheme="majorBidi"/>
          <w:sz w:val="26"/>
          <w:szCs w:val="26"/>
          <w:lang w:bidi="ar-MA"/>
        </w:rPr>
        <w:t>11,7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عكس ذلك. وهكذا استقر رصيد هذا المؤشر في مستواه السلبي مسجلا ناقص</w:t>
      </w:r>
      <w:r w:rsidR="002F3F0E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446F3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>61,5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مقابل ناقص </w:t>
      </w:r>
      <w:r w:rsidR="0013669B" w:rsidRPr="00536E6D">
        <w:rPr>
          <w:rFonts w:asciiTheme="majorBidi" w:hAnsiTheme="majorBidi" w:cstheme="majorBidi"/>
          <w:color w:val="000000" w:themeColor="text1"/>
          <w:sz w:val="26"/>
          <w:szCs w:val="26"/>
        </w:rPr>
        <w:t>61,2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الفصل السابق وناقص </w:t>
      </w:r>
      <w:r w:rsidR="00B446F3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13669B" w:rsidRPr="00536E6D">
        <w:rPr>
          <w:rFonts w:asciiTheme="majorBidi" w:hAnsiTheme="majorBidi" w:cstheme="majorBidi"/>
          <w:sz w:val="26"/>
          <w:szCs w:val="26"/>
          <w:lang w:bidi="ar-MA"/>
        </w:rPr>
        <w:t>32,6</w:t>
      </w:r>
      <w:r w:rsidR="00B446F3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خلال </w:t>
      </w:r>
      <w:r w:rsidR="00B446F3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نفس الفصل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من</w:t>
      </w:r>
      <w:r w:rsidR="00362483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سنة</w:t>
      </w:r>
      <w:r w:rsidR="00B446F3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13669B" w:rsidRPr="00536E6D">
        <w:rPr>
          <w:rFonts w:asciiTheme="majorBidi" w:hAnsiTheme="majorBidi" w:cstheme="majorBidi"/>
          <w:sz w:val="26"/>
          <w:szCs w:val="26"/>
          <w:rtl/>
          <w:lang w:bidi="ar-MA"/>
        </w:rPr>
        <w:t>2020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BC28E2" w:rsidRPr="00536E6D" w:rsidRDefault="0055190C" w:rsidP="0055190C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4: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فرص اقتناء السلع المستديمة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</w:p>
    <w:p w:rsidR="00B41C33" w:rsidRPr="00536E6D" w:rsidRDefault="00CF7B14" w:rsidP="00536E6D">
      <w:pPr>
        <w:widowControl/>
        <w:autoSpaceDE/>
        <w:autoSpaceDN/>
        <w:bidi/>
        <w:adjustRightInd/>
        <w:spacing w:line="360" w:lineRule="auto"/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5948274" cy="3006548"/>
            <wp:effectExtent l="19050" t="0" r="14376" b="3352"/>
            <wp:docPr id="4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C77D8" w:rsidRDefault="00AC77D8" w:rsidP="00AC77D8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AC77D8" w:rsidRPr="00AC77D8" w:rsidRDefault="00AC77D8" w:rsidP="00AC77D8">
      <w:pPr>
        <w:widowControl/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D076C6" w:rsidRPr="0055190C" w:rsidRDefault="00B50AFB" w:rsidP="00B50AFB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lastRenderedPageBreak/>
        <w:t xml:space="preserve">توقع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ا</w:t>
      </w:r>
      <w:r w:rsidRPr="0055190C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لأسر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Pr="0078250A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بتحس</w:t>
      </w:r>
      <w:r w:rsidRPr="0078250A">
        <w:rPr>
          <w:rFonts w:asciiTheme="majorBidi" w:hAnsiTheme="majorBidi" w:cstheme="majorBidi" w:hint="eastAsia"/>
          <w:b/>
          <w:bCs/>
          <w:sz w:val="28"/>
          <w:szCs w:val="28"/>
          <w:rtl/>
          <w:lang w:bidi="ar-MA"/>
        </w:rPr>
        <w:t>ن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="008052A4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وضعي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تهم</w:t>
      </w:r>
      <w:r w:rsidR="008052A4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 </w:t>
      </w:r>
      <w:r w:rsidR="0047396E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المالية </w:t>
      </w:r>
    </w:p>
    <w:p w:rsidR="0047396E" w:rsidRPr="00536E6D" w:rsidRDefault="0047396E" w:rsidP="0014738D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صرحت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066304" w:rsidRPr="00536E6D">
        <w:rPr>
          <w:rFonts w:asciiTheme="majorBidi" w:hAnsiTheme="majorBidi" w:cstheme="majorBidi"/>
          <w:sz w:val="26"/>
          <w:szCs w:val="26"/>
          <w:lang w:bidi="ar-MA"/>
        </w:rPr>
        <w:t>55,</w:t>
      </w:r>
      <w:r w:rsidR="00A82598">
        <w:rPr>
          <w:rFonts w:asciiTheme="majorBidi" w:hAnsiTheme="majorBidi" w:cstheme="majorBidi"/>
          <w:sz w:val="26"/>
          <w:szCs w:val="26"/>
          <w:lang w:bidi="ar-MA"/>
        </w:rPr>
        <w:t>8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 الأسر، </w:t>
      </w:r>
      <w:r w:rsidR="00BA32A3"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 الفصل الأول من سنة 202</w:t>
      </w:r>
      <w:r w:rsidR="00066304" w:rsidRPr="00536E6D">
        <w:rPr>
          <w:rFonts w:asciiTheme="majorBidi" w:hAnsiTheme="majorBidi" w:cstheme="majorBidi"/>
          <w:sz w:val="26"/>
          <w:szCs w:val="26"/>
          <w:rtl/>
          <w:lang w:bidi="ar-MA"/>
        </w:rPr>
        <w:t>1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، أن مداخيلها تغطي مصاريفها، فيما استنزفت 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066304" w:rsidRPr="00536E6D">
        <w:rPr>
          <w:rFonts w:asciiTheme="majorBidi" w:hAnsiTheme="majorBidi" w:cstheme="majorBidi"/>
          <w:sz w:val="26"/>
          <w:szCs w:val="26"/>
          <w:lang w:bidi="ar-MA"/>
        </w:rPr>
        <w:t>39,3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من مدخراتها أو لجأت إلى الاقتراض.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ولا يتجاوز معدل الأسر التي تمكنت من ادخار جزء من مداخيلها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4,9</w:t>
      </w:r>
      <w:r w:rsidR="0014738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14738D">
        <w:rPr>
          <w:rFonts w:asciiTheme="majorBidi" w:hAnsiTheme="majorBidi" w:cstheme="majorBidi" w:hint="cs"/>
          <w:sz w:val="26"/>
          <w:szCs w:val="26"/>
          <w:rtl/>
          <w:lang w:bidi="ar-MA"/>
        </w:rPr>
        <w:t>وهكذا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استقر رصيد آراء الأسر حول وضعيتهم المالية الحالية في مستوى سلبي بلغ ناقص </w:t>
      </w:r>
      <w:r w:rsidR="00CE0DCF" w:rsidRPr="00536E6D">
        <w:rPr>
          <w:rFonts w:asciiTheme="majorBidi" w:hAnsiTheme="majorBidi" w:cstheme="majorBidi"/>
          <w:sz w:val="26"/>
          <w:szCs w:val="26"/>
          <w:lang w:bidi="ar-MA"/>
        </w:rPr>
        <w:t>34,4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مقابل ناقص</w:t>
      </w:r>
      <w:r w:rsidR="00CE0DCF" w:rsidRPr="00536E6D">
        <w:rPr>
          <w:rFonts w:asciiTheme="majorBidi" w:hAnsiTheme="majorBidi" w:cstheme="majorBidi"/>
          <w:sz w:val="26"/>
          <w:szCs w:val="26"/>
          <w:lang w:bidi="ar-MA"/>
        </w:rPr>
        <w:t>29,1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الفصل السابق وناقص</w:t>
      </w:r>
      <w:r w:rsidR="00CD4D50" w:rsidRPr="00536E6D">
        <w:rPr>
          <w:rFonts w:asciiTheme="majorBidi" w:hAnsiTheme="majorBidi" w:cstheme="majorBidi"/>
          <w:sz w:val="26"/>
          <w:szCs w:val="26"/>
          <w:lang w:bidi="ar-MA"/>
        </w:rPr>
        <w:t>27,7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نفس الفصل من السنة الماضية.</w:t>
      </w:r>
    </w:p>
    <w:p w:rsidR="0047396E" w:rsidRPr="00536E6D" w:rsidRDefault="0047396E" w:rsidP="00A262D9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وبخصوص تطور الوضعية المالية للأسر خلال 12 شهرا الماضية، صرحت 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>54</w:t>
      </w:r>
      <w:r w:rsidR="00E74730" w:rsidRPr="00536E6D">
        <w:rPr>
          <w:rFonts w:asciiTheme="majorBidi" w:hAnsiTheme="majorBidi" w:cstheme="majorBidi"/>
          <w:sz w:val="26"/>
          <w:szCs w:val="26"/>
          <w:rtl/>
          <w:lang w:bidi="ar-MA"/>
        </w:rPr>
        <w:t>,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>4</w:t>
      </w:r>
      <w:r w:rsidRPr="00536E6D">
        <w:rPr>
          <w:rFonts w:asciiTheme="majorBidi" w:hAnsiTheme="majorBidi" w:cstheme="majorBidi"/>
          <w:sz w:val="26"/>
          <w:szCs w:val="26"/>
          <w:lang w:bidi="ar-MA"/>
        </w:rPr>
        <w:t xml:space="preserve"> %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من الأسر</w:t>
      </w:r>
      <w:r w:rsidR="00E74730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مقابل 7,0</w:t>
      </w:r>
      <w:r w:rsidR="00E74730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بتدهورها. وبذلك بقي هذا </w:t>
      </w:r>
      <w:r w:rsidR="00A262D9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التصور سلبي</w:t>
      </w:r>
      <w:r w:rsidR="00A262D9" w:rsidRPr="00536E6D">
        <w:rPr>
          <w:rFonts w:asciiTheme="majorBidi" w:hAnsiTheme="majorBidi" w:cstheme="majorBidi" w:hint="eastAsia"/>
          <w:sz w:val="26"/>
          <w:szCs w:val="26"/>
          <w:rtl/>
          <w:lang w:bidi="ar-MA"/>
        </w:rPr>
        <w:t>ا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حيث بلغ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B2364" w:rsidRPr="00536E6D">
        <w:rPr>
          <w:rFonts w:asciiTheme="majorBidi" w:hAnsiTheme="majorBidi" w:cstheme="majorBidi"/>
          <w:sz w:val="26"/>
          <w:szCs w:val="26"/>
          <w:rtl/>
          <w:lang w:bidi="ar-MA"/>
        </w:rPr>
        <w:t>رصيد هذا المؤشر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ناقص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F5099" w:rsidRPr="00536E6D">
        <w:rPr>
          <w:rFonts w:asciiTheme="majorBidi" w:hAnsiTheme="majorBidi" w:cstheme="majorBidi"/>
          <w:sz w:val="26"/>
          <w:szCs w:val="26"/>
          <w:lang w:bidi="ar-MA"/>
        </w:rPr>
        <w:t>47,4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مقابل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ناقص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F5099" w:rsidRPr="00536E6D">
        <w:rPr>
          <w:rFonts w:asciiTheme="majorBidi" w:hAnsiTheme="majorBidi" w:cstheme="majorBidi"/>
          <w:sz w:val="26"/>
          <w:szCs w:val="26"/>
          <w:lang w:bidi="ar-MA"/>
        </w:rPr>
        <w:t>39,9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السابق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2F5099" w:rsidRPr="00536E6D">
        <w:rPr>
          <w:rFonts w:asciiTheme="majorBidi" w:hAnsiTheme="majorBidi" w:cstheme="majorBidi"/>
          <w:sz w:val="26"/>
          <w:szCs w:val="26"/>
          <w:lang w:bidi="ar-MA"/>
        </w:rPr>
        <w:t xml:space="preserve">22,9 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549B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نفس الفصل من السنة الماضية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47396E" w:rsidRDefault="0047396E" w:rsidP="00A262D9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أما بخصوص تصور الأسر لتطور وضعيتها المالية خلال 12 شهرا المقبلة، فتتوقع </w:t>
      </w:r>
      <w:r w:rsidR="002F5099" w:rsidRPr="00536E6D">
        <w:rPr>
          <w:rFonts w:asciiTheme="majorBidi" w:hAnsiTheme="majorBidi" w:cstheme="majorBidi"/>
          <w:sz w:val="26"/>
          <w:szCs w:val="26"/>
          <w:rtl/>
          <w:lang w:bidi="ar-MA"/>
        </w:rPr>
        <w:t>35,1</w:t>
      </w:r>
      <w:r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منها تحسنها مقابل 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  </w:t>
      </w:r>
      <w:r w:rsidR="002F5099" w:rsidRPr="00536E6D">
        <w:rPr>
          <w:rFonts w:asciiTheme="majorBidi" w:hAnsiTheme="majorBidi" w:cstheme="majorBidi"/>
          <w:sz w:val="26"/>
          <w:szCs w:val="26"/>
          <w:rtl/>
          <w:lang w:bidi="ar-MA"/>
        </w:rPr>
        <w:t>13,8</w:t>
      </w:r>
      <w:r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التي تنتظر تدهورها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8A1B89">
        <w:rPr>
          <w:rFonts w:asciiTheme="majorBidi" w:hAnsiTheme="majorBidi" w:cstheme="majorBidi" w:hint="cs"/>
          <w:sz w:val="26"/>
          <w:szCs w:val="26"/>
          <w:rtl/>
          <w:lang w:bidi="ar-MA"/>
        </w:rPr>
        <w:t>و 51,</w:t>
      </w:r>
      <w:r w:rsidR="00A262D9">
        <w:rPr>
          <w:rFonts w:asciiTheme="majorBidi" w:hAnsiTheme="majorBidi" w:cstheme="majorBidi" w:hint="cs"/>
          <w:sz w:val="26"/>
          <w:szCs w:val="26"/>
          <w:rtl/>
          <w:lang w:bidi="ar-MA"/>
        </w:rPr>
        <w:t>1</w:t>
      </w:r>
      <w:r w:rsidR="008A1B89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8A1B89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8A1B89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التي تتوقع </w:t>
      </w:r>
      <w:r w:rsidR="00BB2364" w:rsidRPr="00536E6D">
        <w:rPr>
          <w:rFonts w:asciiTheme="majorBidi" w:hAnsiTheme="majorBidi" w:cstheme="majorBidi"/>
          <w:sz w:val="26"/>
          <w:szCs w:val="26"/>
          <w:rtl/>
          <w:lang w:bidi="ar-MA"/>
        </w:rPr>
        <w:t>استقراره</w:t>
      </w:r>
      <w:r w:rsidR="008A1B89">
        <w:rPr>
          <w:rFonts w:asciiTheme="majorBidi" w:hAnsiTheme="majorBidi" w:cstheme="majorBidi" w:hint="cs"/>
          <w:sz w:val="26"/>
          <w:szCs w:val="26"/>
          <w:rtl/>
          <w:lang w:bidi="ar-MA"/>
        </w:rPr>
        <w:t>ا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. 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وهكذا، </w:t>
      </w:r>
      <w:r w:rsidR="008D692F">
        <w:rPr>
          <w:rFonts w:asciiTheme="majorBidi" w:hAnsiTheme="majorBidi" w:cstheme="majorBidi" w:hint="cs"/>
          <w:sz w:val="26"/>
          <w:szCs w:val="26"/>
          <w:rtl/>
          <w:lang w:bidi="ar-MA"/>
        </w:rPr>
        <w:t>ا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>س</w:t>
      </w:r>
      <w:r w:rsidR="008D692F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تقر 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رصيد هذا المؤشر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في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>21,</w:t>
      </w:r>
      <w:r w:rsidR="008D692F">
        <w:rPr>
          <w:rFonts w:asciiTheme="majorBidi" w:hAnsiTheme="majorBidi" w:cstheme="majorBidi" w:hint="cs"/>
          <w:sz w:val="26"/>
          <w:szCs w:val="26"/>
          <w:rtl/>
          <w:lang w:bidi="ar-MA"/>
        </w:rPr>
        <w:t>3</w:t>
      </w:r>
      <w:r w:rsidR="00BB2364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مقابل 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0,6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الفصل السابق و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8,5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نفس الفصل من السنة الماضية. </w:t>
      </w:r>
    </w:p>
    <w:p w:rsidR="00A52632" w:rsidRDefault="00A52632" w:rsidP="0055190C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:rsidR="0055190C" w:rsidRPr="00536E6D" w:rsidRDefault="0055190C" w:rsidP="00A52632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5: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تصور الأسر حول وضعيتهم المالية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</w:p>
    <w:p w:rsidR="0047396E" w:rsidRPr="00536E6D" w:rsidRDefault="004E7FFB" w:rsidP="00536E6D">
      <w:pPr>
        <w:bidi/>
        <w:spacing w:before="240" w:line="360" w:lineRule="auto"/>
        <w:ind w:left="-1"/>
        <w:jc w:val="center"/>
        <w:rPr>
          <w:rFonts w:asciiTheme="majorBidi" w:hAnsiTheme="majorBidi" w:cstheme="majorBidi"/>
          <w:sz w:val="26"/>
          <w:szCs w:val="26"/>
          <w:lang w:bidi="ar-MA"/>
        </w:rPr>
      </w:pPr>
      <w:r w:rsidRPr="00536E6D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5941060" cy="3514990"/>
            <wp:effectExtent l="19050" t="0" r="21590" b="9260"/>
            <wp:docPr id="5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C77D8" w:rsidRDefault="00AC77D8" w:rsidP="00AC77D8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BC28E2" w:rsidRDefault="00BC28E2" w:rsidP="00536E6D">
      <w:pPr>
        <w:bidi/>
        <w:spacing w:before="240" w:line="360" w:lineRule="auto"/>
        <w:ind w:left="-1"/>
        <w:jc w:val="both"/>
        <w:rPr>
          <w:rFonts w:asciiTheme="majorBidi" w:hAnsiTheme="majorBidi" w:cstheme="majorBidi"/>
          <w:sz w:val="26"/>
          <w:szCs w:val="26"/>
          <w:rtl/>
        </w:rPr>
      </w:pPr>
    </w:p>
    <w:p w:rsidR="00A52632" w:rsidRPr="00536E6D" w:rsidRDefault="00A52632" w:rsidP="00A52632">
      <w:pPr>
        <w:bidi/>
        <w:spacing w:before="240" w:line="360" w:lineRule="auto"/>
        <w:ind w:left="-1"/>
        <w:jc w:val="both"/>
        <w:rPr>
          <w:rFonts w:asciiTheme="majorBidi" w:hAnsiTheme="majorBidi" w:cstheme="majorBidi"/>
          <w:sz w:val="26"/>
          <w:szCs w:val="26"/>
          <w:rtl/>
        </w:rPr>
      </w:pPr>
    </w:p>
    <w:p w:rsidR="0047396E" w:rsidRPr="0055190C" w:rsidRDefault="0047396E" w:rsidP="00536E6D">
      <w:pPr>
        <w:pStyle w:val="Paragraphedeliste"/>
        <w:widowControl/>
        <w:numPr>
          <w:ilvl w:val="0"/>
          <w:numId w:val="2"/>
        </w:numPr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lastRenderedPageBreak/>
        <w:t>تطور مؤشرات فصلية أخرى لآراء الأسر حول الظرفية</w:t>
      </w:r>
    </w:p>
    <w:p w:rsidR="0047396E" w:rsidRPr="00536E6D" w:rsidRDefault="0047396E" w:rsidP="00536E6D">
      <w:pPr>
        <w:widowControl/>
        <w:autoSpaceDE/>
        <w:autoSpaceDN/>
        <w:bidi/>
        <w:adjustRightInd/>
        <w:spacing w:after="200" w:line="360" w:lineRule="auto"/>
        <w:ind w:left="14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إضافة إلى المؤشرات السابقة، يوفر هذا البحث معطيات فصلية عن تصورات الأسر بخصوص جوانب أخرى لظروف معيشتها، منها القدرة على </w:t>
      </w:r>
      <w:r w:rsidR="001F7C00"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الادخار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="0014738D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وتطور أثمنة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المواد الغذائية.</w:t>
      </w:r>
    </w:p>
    <w:p w:rsidR="0047396E" w:rsidRPr="0055190C" w:rsidRDefault="0047396E" w:rsidP="00A262D9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توقعات</w:t>
      </w:r>
      <w:r w:rsidR="00435BD5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="00A262D9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أقل </w:t>
      </w:r>
      <w:r w:rsidR="00A262D9" w:rsidRPr="0055190C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تشاؤم</w:t>
      </w:r>
      <w:r w:rsidR="00A262D9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ا</w:t>
      </w:r>
      <w:r w:rsidR="00435BD5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بخصوص قدرة الأسر على الادخار </w:t>
      </w:r>
    </w:p>
    <w:p w:rsidR="001C3663" w:rsidRPr="00536E6D" w:rsidRDefault="00A11C67" w:rsidP="003033A7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 الفصل الأول من سنة 202</w:t>
      </w:r>
      <w:r w:rsidR="001F7C00" w:rsidRPr="00536E6D">
        <w:rPr>
          <w:rFonts w:asciiTheme="majorBidi" w:hAnsiTheme="majorBidi" w:cstheme="majorBidi"/>
          <w:sz w:val="26"/>
          <w:szCs w:val="26"/>
          <w:rtl/>
          <w:lang w:bidi="ar-MA"/>
        </w:rPr>
        <w:t>1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، صرحت </w:t>
      </w:r>
      <w:r w:rsidR="001A3C7F" w:rsidRPr="00536E6D">
        <w:rPr>
          <w:rFonts w:asciiTheme="majorBidi" w:hAnsiTheme="majorBidi" w:cstheme="majorBidi"/>
          <w:sz w:val="26"/>
          <w:szCs w:val="26"/>
          <w:rtl/>
          <w:lang w:bidi="ar-MA"/>
        </w:rPr>
        <w:t>19,6</w:t>
      </w:r>
      <w:r w:rsidR="0047396E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مقابل </w:t>
      </w:r>
      <w:r w:rsidR="00C02F8D" w:rsidRPr="00536E6D">
        <w:rPr>
          <w:rFonts w:asciiTheme="majorBidi" w:hAnsiTheme="majorBidi" w:cstheme="majorBidi"/>
          <w:sz w:val="26"/>
          <w:szCs w:val="26"/>
          <w:rtl/>
          <w:lang w:bidi="ar-MA"/>
        </w:rPr>
        <w:t>80,4</w:t>
      </w:r>
      <w:r w:rsidR="0047396E" w:rsidRPr="00536E6D">
        <w:rPr>
          <w:rFonts w:asciiTheme="majorBidi" w:hAnsiTheme="majorBidi" w:cstheme="majorBidi"/>
          <w:sz w:val="26"/>
          <w:szCs w:val="26"/>
          <w:lang w:bidi="ar-MA"/>
        </w:rPr>
        <w:t xml:space="preserve">%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الأسر بقدرتها على </w:t>
      </w:r>
      <w:r w:rsidR="004C7F37"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الادخار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خلال 12 شهرا المقبلة، </w:t>
      </w:r>
      <w:r w:rsidR="00611F15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وهكذا استقر رصيد هذا المؤشر في مستواه السلبي مسجلا ناقص </w:t>
      </w:r>
      <w:r w:rsidR="00E47193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60,8 </w:t>
      </w:r>
      <w:r w:rsidR="00611F15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مقابل ناقص </w:t>
      </w:r>
      <w:r w:rsidR="00E47193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65,8 </w:t>
      </w:r>
      <w:r w:rsidR="00611F15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 خلال الفصل السابق</w:t>
      </w:r>
      <w:r w:rsidR="00E47193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و</w:t>
      </w:r>
      <w:r w:rsidR="00435BD5"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</w:t>
      </w:r>
      <w:r w:rsidR="00E47193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نفس الفصل من السنة الماضية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0B04E0" w:rsidRPr="00536E6D" w:rsidRDefault="000B04E0" w:rsidP="00536E6D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</w:p>
    <w:p w:rsidR="0047396E" w:rsidRPr="0055190C" w:rsidRDefault="000C6ABC" w:rsidP="00A262D9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أثمنة المواد الغذائية</w:t>
      </w:r>
      <w:r w:rsidR="00A262D9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: </w:t>
      </w:r>
      <w:r w:rsidR="00A262D9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توقع</w:t>
      </w:r>
      <w:r w:rsidR="00A262D9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ب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ا</w:t>
      </w:r>
      <w:r w:rsidR="003033A7" w:rsidRPr="003033A7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رتفاع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="00A262D9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أقل حدة</w:t>
      </w:r>
    </w:p>
    <w:p w:rsidR="0047396E" w:rsidRPr="00536E6D" w:rsidRDefault="00BE0366" w:rsidP="0014738D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 الفصل الأول من سنة 202</w:t>
      </w:r>
      <w:r w:rsidR="005819DD" w:rsidRPr="00536E6D">
        <w:rPr>
          <w:rFonts w:asciiTheme="majorBidi" w:hAnsiTheme="majorBidi" w:cstheme="majorBidi"/>
          <w:sz w:val="26"/>
          <w:szCs w:val="26"/>
          <w:rtl/>
          <w:lang w:bidi="ar-MA"/>
        </w:rPr>
        <w:t>1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 صرحت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62483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5819DD" w:rsidRPr="00536E6D">
        <w:rPr>
          <w:rFonts w:asciiTheme="majorBidi" w:hAnsiTheme="majorBidi" w:cstheme="majorBidi"/>
          <w:sz w:val="26"/>
          <w:szCs w:val="26"/>
          <w:lang w:bidi="ar-MA"/>
        </w:rPr>
        <w:t>74,9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 </w:t>
      </w:r>
      <w:r w:rsidR="003033A7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الأسر بأ</w:t>
      </w:r>
      <w:r w:rsidR="003033A7" w:rsidRPr="00536E6D">
        <w:rPr>
          <w:rFonts w:asciiTheme="majorBidi" w:hAnsiTheme="majorBidi" w:cstheme="majorBidi" w:hint="eastAsia"/>
          <w:sz w:val="26"/>
          <w:szCs w:val="26"/>
          <w:rtl/>
          <w:lang w:bidi="ar-MA"/>
        </w:rPr>
        <w:t>ن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أسعار المواد الغذائية قد عرفت ارتفاعا خلال 12 شهرا الأخيرة، في حين رأت </w:t>
      </w:r>
      <w:r w:rsidR="005819DD" w:rsidRPr="00536E6D">
        <w:rPr>
          <w:rFonts w:asciiTheme="majorBidi" w:hAnsiTheme="majorBidi" w:cstheme="majorBidi"/>
          <w:sz w:val="26"/>
          <w:szCs w:val="26"/>
          <w:rtl/>
          <w:lang w:bidi="ar-MA"/>
        </w:rPr>
        <w:t>0,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>8</w:t>
      </w:r>
      <w:r w:rsidR="0047396E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فقط عكس ذلك. وهكذا استقر رصيد هذا المؤشر في مستوى سلبي بلغ ناقص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74,1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عوض ناقص </w:t>
      </w:r>
      <w:r w:rsidR="005819DD" w:rsidRPr="00536E6D">
        <w:rPr>
          <w:rFonts w:asciiTheme="majorBidi" w:hAnsiTheme="majorBidi" w:cstheme="majorBidi"/>
          <w:sz w:val="26"/>
          <w:szCs w:val="26"/>
          <w:rtl/>
          <w:lang w:bidi="ar-MA"/>
        </w:rPr>
        <w:t>74,</w:t>
      </w:r>
      <w:r w:rsidR="0014738D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7 نقطة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خلال الفصل السابق وناقص </w:t>
      </w:r>
      <w:r w:rsidR="005819DD" w:rsidRPr="00536E6D">
        <w:rPr>
          <w:rFonts w:asciiTheme="majorBidi" w:hAnsiTheme="majorBidi" w:cstheme="majorBidi"/>
          <w:sz w:val="26"/>
          <w:szCs w:val="26"/>
          <w:rtl/>
          <w:lang w:bidi="ar-MA"/>
        </w:rPr>
        <w:t>82,8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خلال نفس </w:t>
      </w:r>
      <w:r w:rsidR="00303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الفصل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السنة الماضية. </w:t>
      </w:r>
    </w:p>
    <w:p w:rsidR="00A52632" w:rsidRDefault="0047396E" w:rsidP="00A52632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أما بخصوص تطور أسعار المواد الغذائية خلال 12 شهرا المقبلة، فتتوقع </w:t>
      </w:r>
      <w:r w:rsidR="00E02045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D31007" w:rsidRPr="00536E6D">
        <w:rPr>
          <w:rFonts w:asciiTheme="majorBidi" w:hAnsiTheme="majorBidi" w:cstheme="majorBidi"/>
          <w:sz w:val="26"/>
          <w:szCs w:val="26"/>
          <w:lang w:bidi="ar-MA"/>
        </w:rPr>
        <w:t>64,0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الأسر استمرارها في الارتفاع في حين لا يتجاوز معدل الأسر التي تنتظر انخفاضها </w:t>
      </w:r>
      <w:r w:rsidR="00D31007" w:rsidRPr="00536E6D">
        <w:rPr>
          <w:rFonts w:asciiTheme="majorBidi" w:hAnsiTheme="majorBidi" w:cstheme="majorBidi"/>
          <w:sz w:val="26"/>
          <w:szCs w:val="26"/>
          <w:rtl/>
          <w:lang w:bidi="ar-MA"/>
        </w:rPr>
        <w:t>3,9</w:t>
      </w:r>
      <w:r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. وهكذا استقر رصيد هذه الآراء في مستوى سلبي بلغ ناقص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A6CAB" w:rsidRPr="00536E6D">
        <w:rPr>
          <w:rFonts w:asciiTheme="majorBidi" w:hAnsiTheme="majorBidi" w:cstheme="majorBidi"/>
          <w:sz w:val="26"/>
          <w:szCs w:val="26"/>
          <w:rtl/>
          <w:lang w:bidi="ar-MA"/>
        </w:rPr>
        <w:t>60,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1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نقطة، عوض ناقص </w:t>
      </w:r>
      <w:r w:rsidR="00EA6CAB" w:rsidRPr="00536E6D">
        <w:rPr>
          <w:rFonts w:asciiTheme="majorBidi" w:hAnsiTheme="majorBidi" w:cstheme="majorBidi"/>
          <w:sz w:val="26"/>
          <w:szCs w:val="26"/>
          <w:lang w:bidi="ar-MA"/>
        </w:rPr>
        <w:t>64,6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المسجلة خلال</w:t>
      </w:r>
      <w:r w:rsidR="003033A7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الفصل السابق و ناقص</w:t>
      </w:r>
      <w:r w:rsidR="00EA6CAB" w:rsidRPr="00536E6D">
        <w:rPr>
          <w:rFonts w:asciiTheme="majorBidi" w:hAnsiTheme="majorBidi" w:cstheme="majorBidi"/>
          <w:sz w:val="26"/>
          <w:szCs w:val="26"/>
          <w:lang w:bidi="ar-MA"/>
        </w:rPr>
        <w:t xml:space="preserve">82,6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 المسجلة خلال نفس الفصل من السنة الماضية.</w:t>
      </w:r>
    </w:p>
    <w:p w:rsidR="00E57838" w:rsidRPr="00536E6D" w:rsidRDefault="0055190C" w:rsidP="00A52632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6: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تصور الأسر للتطور السابق </w:t>
      </w:r>
      <w:r w:rsidR="0014738D" w:rsidRPr="0055190C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والمستقبلي لأثمنة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المواد الغذائية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  <w:r w:rsidRPr="0055190C">
        <w:rPr>
          <w:rFonts w:asciiTheme="majorBidi" w:hAnsiTheme="majorBidi" w:cstheme="majorBidi"/>
          <w:b/>
          <w:bCs/>
          <w:sz w:val="26"/>
          <w:szCs w:val="26"/>
          <w:lang w:bidi="ar-DZ"/>
        </w:rPr>
        <w:t xml:space="preserve"> </w:t>
      </w:r>
    </w:p>
    <w:p w:rsidR="0047396E" w:rsidRPr="00536E6D" w:rsidRDefault="002B1580" w:rsidP="00536E6D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center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5638800" cy="3409950"/>
            <wp:effectExtent l="19050" t="0" r="19050" b="0"/>
            <wp:docPr id="11" name="Graphique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C77D8" w:rsidRDefault="00A52632" w:rsidP="00AC77D8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          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="00AC77D8"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="00AC77D8"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="00AC77D8"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="00AC77D8"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="00AC77D8"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="00AC77D8"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="00AC77D8"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47396E" w:rsidRPr="00536E6D" w:rsidRDefault="0047396E" w:rsidP="00536E6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lastRenderedPageBreak/>
        <w:t xml:space="preserve">فيما يلي تفصيل لنتائج مختلف المؤشرات </w:t>
      </w:r>
      <w:r w:rsidR="0014738D" w:rsidRPr="00536E6D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وتذكير بأهم</w:t>
      </w:r>
      <w:r w:rsidRPr="00536E6D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المفاهيم.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2"/>
      </w:tblGrid>
      <w:tr w:rsidR="0047396E" w:rsidRPr="00536E6D" w:rsidTr="00A1303D">
        <w:trPr>
          <w:trHeight w:val="6017"/>
          <w:jc w:val="center"/>
        </w:trPr>
        <w:tc>
          <w:tcPr>
            <w:tcW w:w="5000" w:type="pct"/>
          </w:tcPr>
          <w:p w:rsidR="0047396E" w:rsidRPr="00536E6D" w:rsidRDefault="0047396E" w:rsidP="00536E6D">
            <w:pPr>
              <w:bidi/>
              <w:spacing w:line="360" w:lineRule="auto"/>
              <w:ind w:left="360"/>
              <w:jc w:val="both"/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</w:pPr>
          </w:p>
          <w:p w:rsidR="0047396E" w:rsidRPr="00536E6D" w:rsidRDefault="0047396E" w:rsidP="00536E6D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يتم التعبير في الرسوم البيانية عن</w:t>
            </w:r>
            <w:r w:rsidR="0014738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تطور مكونات</w:t>
            </w:r>
            <w:r w:rsidR="0014738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مؤشر ثقة الأسر والمؤشرات الأخرى للبحث بأرصدة الآراء </w:t>
            </w:r>
          </w:p>
          <w:p w:rsidR="0047396E" w:rsidRPr="00536E6D" w:rsidRDefault="0047396E" w:rsidP="00536E6D">
            <w:pPr>
              <w:bidi/>
              <w:spacing w:line="360" w:lineRule="auto"/>
              <w:ind w:left="360"/>
              <w:jc w:val="both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MA"/>
              </w:rPr>
            </w:pPr>
            <w:r w:rsidRPr="00536E6D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MA"/>
              </w:rPr>
              <w:t>للتذكير فإن:</w:t>
            </w:r>
          </w:p>
          <w:p w:rsidR="0047396E" w:rsidRPr="00536E6D" w:rsidRDefault="0047396E" w:rsidP="00536E6D">
            <w:pPr>
              <w:pStyle w:val="Paragraphedeliste"/>
              <w:numPr>
                <w:ilvl w:val="0"/>
                <w:numId w:val="4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الأسئلة المطروحة تعتبر كيفية</w:t>
            </w:r>
            <w:r w:rsidR="0014738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تتم الأجوبة عليها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بثلاثة خيارا</w:t>
            </w:r>
            <w:r w:rsidR="0014738D" w:rsidRPr="00536E6D">
              <w:rPr>
                <w:rFonts w:asciiTheme="majorBidi" w:hAnsiTheme="majorBidi" w:cstheme="majorBidi" w:hint="eastAsia"/>
                <w:sz w:val="26"/>
                <w:szCs w:val="26"/>
                <w:rtl/>
                <w:lang w:bidi="ar-MA"/>
              </w:rPr>
              <w:t>ت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(تحسن، استقرار أو تدهور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). تتعل</w:t>
            </w:r>
            <w:r w:rsidR="0014738D" w:rsidRPr="00536E6D">
              <w:rPr>
                <w:rFonts w:asciiTheme="majorBidi" w:hAnsiTheme="majorBidi" w:cstheme="majorBidi" w:hint="eastAsia"/>
                <w:sz w:val="26"/>
                <w:szCs w:val="26"/>
                <w:rtl/>
                <w:lang w:bidi="ar-MA"/>
              </w:rPr>
              <w:t>ق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التغييرات بـ 12 شهرا وتقدم النتائج على شكل أرصدة (الفرق بين نسب الأجوبة "تحسن"</w:t>
            </w:r>
            <w:r w:rsidR="0014738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والأجوبة</w:t>
            </w:r>
            <w:r w:rsidR="0014738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"تدهور"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). ول</w:t>
            </w:r>
            <w:r w:rsidR="0014738D" w:rsidRPr="00536E6D">
              <w:rPr>
                <w:rFonts w:asciiTheme="majorBidi" w:hAnsiTheme="majorBidi" w:cstheme="majorBidi" w:hint="eastAsia"/>
                <w:sz w:val="26"/>
                <w:szCs w:val="26"/>
                <w:rtl/>
                <w:lang w:bidi="ar-MA"/>
              </w:rPr>
              <w:t>ا</w:t>
            </w:r>
            <w:r w:rsidR="0014738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يحلل مستوى الأرصدة مباشرة بل أن تطورها هو المعتمد في التحليل.</w:t>
            </w:r>
          </w:p>
          <w:p w:rsidR="0047396E" w:rsidRPr="00536E6D" w:rsidRDefault="0047396E" w:rsidP="00536E6D">
            <w:pPr>
              <w:pStyle w:val="Paragraphedeliste"/>
              <w:numPr>
                <w:ilvl w:val="0"/>
                <w:numId w:val="4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يتم حساب مؤشر ثقة الأسر على أساس 7 مؤشرات تتعلق أربعة منها بالوضعية العامة في حين تخص الباقية الوضعية الخاصة بالأسرة وهي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كالتالي: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التطورات السابقة لمستوى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المعيشة؛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آفاق تطور مستوى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المعيشة؛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آفاق تطور أعداد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العاطلين؛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فرص اقتناء السلع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المستديمة؛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الوضعية المالية الراهنة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للأسر؛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ind w:left="1434" w:hanging="357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التطور السابق للوضعية المالية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للأسر؛</w:t>
            </w:r>
          </w:p>
          <w:p w:rsidR="0047396E" w:rsidRPr="00536E6D" w:rsidRDefault="0047396E" w:rsidP="00536E6D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التطور المستقبلي للوضعية المالية للأسر.</w:t>
            </w:r>
          </w:p>
          <w:p w:rsidR="0047396E" w:rsidRPr="00536E6D" w:rsidRDefault="0047396E" w:rsidP="00536E6D">
            <w:pPr>
              <w:pStyle w:val="Paragraphedeliste"/>
              <w:numPr>
                <w:ilvl w:val="0"/>
                <w:numId w:val="6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يتم حساب هذا المؤشر التركيبي باعتماد المعدل الحسابي لأرصدة المؤشرات السبعة المكونة له مع إضافة 100 وبالتالي تتأرجح قيمته بين 0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و200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.</w:t>
            </w:r>
          </w:p>
          <w:p w:rsidR="0047396E" w:rsidRPr="00536E6D" w:rsidRDefault="0047396E" w:rsidP="00A40E58">
            <w:pPr>
              <w:pStyle w:val="Paragraphedeliste"/>
              <w:numPr>
                <w:ilvl w:val="0"/>
                <w:numId w:val="6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لقد مكنت اختبارات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إحصائية</w:t>
            </w:r>
            <w:r w:rsidR="0014738D" w:rsidRPr="00536E6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(</w:t>
            </w:r>
            <w:r w:rsidRPr="00536E6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test de </w:t>
            </w:r>
            <w:r w:rsidR="0014738D" w:rsidRPr="00536E6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Fisher) </w:t>
            </w:r>
            <w:r w:rsidR="0014738D"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على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سلسلة مؤشر ثقة الأسر خلال الفترة الممتدة من 2008 إلى201</w:t>
            </w:r>
            <w:r w:rsidR="00A40E58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9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من تأكيد غياب التغييرات الموسمية سواء الثابتة أو المتحركة.</w:t>
            </w:r>
          </w:p>
          <w:p w:rsidR="0047396E" w:rsidRPr="00536E6D" w:rsidRDefault="0047396E" w:rsidP="00536E6D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</w:p>
          <w:p w:rsidR="0047396E" w:rsidRPr="00536E6D" w:rsidRDefault="0047396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للمزيد من المعلومات حول الجوانب المنهجية لهذا البحث: زوروا الموقع الإلكتروني للمندوبية السامية للتخطيط   </w:t>
            </w:r>
            <w:hyperlink r:id="rId14" w:history="1">
              <w:r w:rsidRPr="00536E6D">
                <w:rPr>
                  <w:rStyle w:val="Lienhypertexte"/>
                  <w:rFonts w:asciiTheme="majorBidi" w:hAnsiTheme="majorBidi" w:cstheme="majorBidi"/>
                  <w:sz w:val="26"/>
                  <w:szCs w:val="26"/>
                  <w:lang w:bidi="ar-MA"/>
                </w:rPr>
                <w:t>www.hcp.ma</w:t>
              </w:r>
            </w:hyperlink>
          </w:p>
        </w:tc>
      </w:tr>
    </w:tbl>
    <w:p w:rsidR="0047396E" w:rsidRPr="00536E6D" w:rsidRDefault="00B77F0C" w:rsidP="00536E6D">
      <w:pPr>
        <w:widowControl/>
        <w:autoSpaceDE/>
        <w:autoSpaceDN/>
        <w:adjustRightInd/>
        <w:spacing w:line="360" w:lineRule="auto"/>
        <w:jc w:val="both"/>
        <w:rPr>
          <w:rFonts w:asciiTheme="majorBidi" w:hAnsiTheme="majorBidi" w:cstheme="majorBidi"/>
          <w:sz w:val="26"/>
          <w:szCs w:val="26"/>
          <w:lang w:bidi="ar-MA"/>
        </w:rPr>
        <w:sectPr w:rsidR="0047396E" w:rsidRPr="00536E6D" w:rsidSect="0047396E">
          <w:footerReference w:type="default" r:id="rId15"/>
          <w:pgSz w:w="11906" w:h="16838"/>
          <w:pgMar w:top="1247" w:right="1274" w:bottom="1191" w:left="1276" w:header="567" w:footer="567" w:gutter="0"/>
          <w:cols w:space="708"/>
          <w:docGrid w:linePitch="360"/>
        </w:sectPr>
      </w:pPr>
      <w:r>
        <w:rPr>
          <w:rFonts w:asciiTheme="majorBidi" w:hAnsiTheme="majorBidi" w:cstheme="majorBidi"/>
          <w:sz w:val="26"/>
          <w:szCs w:val="26"/>
          <w:lang w:bidi="ar-MA"/>
        </w:rPr>
        <w:t xml:space="preserve">               </w:t>
      </w:r>
    </w:p>
    <w:p w:rsidR="0047396E" w:rsidRPr="00DA181A" w:rsidRDefault="0047396E" w:rsidP="00536E6D">
      <w:pPr>
        <w:widowControl/>
        <w:autoSpaceDE/>
        <w:autoSpaceDN/>
        <w:bidi/>
        <w:adjustRightInd/>
        <w:spacing w:after="200" w:line="360" w:lineRule="auto"/>
        <w:ind w:firstLine="360"/>
        <w:jc w:val="center"/>
        <w:rPr>
          <w:rFonts w:asciiTheme="majorBidi" w:hAnsiTheme="majorBidi" w:cstheme="majorBidi"/>
          <w:sz w:val="28"/>
          <w:szCs w:val="28"/>
        </w:rPr>
      </w:pPr>
      <w:r w:rsidRPr="00DA181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lastRenderedPageBreak/>
        <w:t>تطور مؤشر الثقة لدى الأسر المغربية ومكوناته</w:t>
      </w:r>
    </w:p>
    <w:tbl>
      <w:tblPr>
        <w:tblW w:w="0" w:type="auto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563"/>
        <w:gridCol w:w="2886"/>
      </w:tblGrid>
      <w:tr w:rsidR="00DA181A" w:rsidRPr="00DA181A" w:rsidTr="00822825">
        <w:trPr>
          <w:trHeight w:val="897"/>
        </w:trPr>
        <w:tc>
          <w:tcPr>
            <w:tcW w:w="50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</w:pPr>
          </w:p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2020</w:t>
            </w:r>
          </w:p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lang w:bidi="ar-DZ"/>
              </w:rPr>
            </w:pP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2017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033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886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المؤشرات</w:t>
            </w:r>
          </w:p>
        </w:tc>
      </w:tr>
      <w:tr w:rsidR="00DA181A" w:rsidRPr="00DA181A" w:rsidTr="00822825">
        <w:trPr>
          <w:trHeight w:val="565"/>
        </w:trPr>
        <w:tc>
          <w:tcPr>
            <w:tcW w:w="50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1</w:t>
            </w:r>
          </w:p>
        </w:tc>
        <w:tc>
          <w:tcPr>
            <w:tcW w:w="49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ف4</w:t>
            </w:r>
          </w:p>
        </w:tc>
        <w:tc>
          <w:tcPr>
            <w:tcW w:w="49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ف3</w:t>
            </w:r>
          </w:p>
        </w:tc>
        <w:tc>
          <w:tcPr>
            <w:tcW w:w="49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ف2</w:t>
            </w:r>
          </w:p>
        </w:tc>
        <w:tc>
          <w:tcPr>
            <w:tcW w:w="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rtl/>
              </w:rPr>
              <w:t>ف 1</w:t>
            </w:r>
          </w:p>
        </w:tc>
        <w:tc>
          <w:tcPr>
            <w:tcW w:w="2886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DA181A" w:rsidRPr="00DA181A" w:rsidRDefault="00DA181A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68,3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61,2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60,6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65,6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77,8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74,8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74,9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79,1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79,8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82,5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85,9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85,5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85,8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73,5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73,8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71,6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77,1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76,3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76,1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73,7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 ثقة الأسر المغربية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-82,0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-59,9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التطور المستقبلي للبطالة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-46,6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-35,6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-19,8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-12,8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-14,1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التطور السابق لمستوى المعيشة بصفة عامة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  <w:lang w:val="fr-MA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16,6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-8,9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آفاق تطور مستوى المعيشة بصفة عامة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</w:t>
            </w:r>
            <w:r w:rsid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فرص اقتناء السلع المستديمة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-32,4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الوضعية المالية الحالية للأسرة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-47,4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-39,9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-34,0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-21,2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-16,7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-16,6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-20.2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التطور السابق للوضعية المالية للأسرة</w:t>
            </w:r>
          </w:p>
        </w:tc>
      </w:tr>
      <w:tr w:rsidR="00E8101D" w:rsidRPr="00DA181A" w:rsidTr="00DA181A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21,</w:t>
            </w:r>
            <w:r w:rsid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-11,9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25,9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22,1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التطور المرتقب للوضعية المالية للأسرة</w:t>
            </w:r>
          </w:p>
        </w:tc>
      </w:tr>
      <w:tr w:rsidR="001B4436" w:rsidRPr="00DA181A" w:rsidTr="00271DDA">
        <w:trPr>
          <w:trHeight w:val="447"/>
        </w:trPr>
        <w:tc>
          <w:tcPr>
            <w:tcW w:w="15219" w:type="dxa"/>
            <w:gridSpan w:val="2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vAlign w:val="center"/>
          </w:tcPr>
          <w:p w:rsidR="001B4436" w:rsidRPr="00DA181A" w:rsidRDefault="001B4436" w:rsidP="00271DDA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</w:pPr>
          </w:p>
          <w:p w:rsidR="001B4436" w:rsidRPr="00DA181A" w:rsidRDefault="001B4436" w:rsidP="00271DDA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مؤشرات أخرى</w:t>
            </w:r>
          </w:p>
        </w:tc>
      </w:tr>
      <w:tr w:rsidR="00E8101D" w:rsidRPr="00DA181A" w:rsidTr="00DA181A">
        <w:trPr>
          <w:trHeight w:val="622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</w:t>
            </w:r>
            <w:r w:rsid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-75.6</w:t>
            </w:r>
          </w:p>
        </w:tc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-77.2</w:t>
            </w:r>
          </w:p>
        </w:tc>
        <w:tc>
          <w:tcPr>
            <w:tcW w:w="2886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التطور المرتقب لأسعار المواد الغذائية</w:t>
            </w:r>
          </w:p>
        </w:tc>
      </w:tr>
      <w:tr w:rsidR="00E8101D" w:rsidRPr="00DA181A" w:rsidTr="00DA181A">
        <w:trPr>
          <w:trHeight w:val="710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</w:t>
            </w:r>
            <w:r w:rsid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-74,7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-90,3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-85,3</w:t>
            </w:r>
          </w:p>
        </w:tc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-87.2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التطور السابق لأسعار المواد الغذائية</w:t>
            </w:r>
          </w:p>
        </w:tc>
      </w:tr>
      <w:tr w:rsidR="00E8101D" w:rsidRPr="00DA181A" w:rsidTr="00DA181A">
        <w:trPr>
          <w:trHeight w:val="80"/>
        </w:trPr>
        <w:tc>
          <w:tcPr>
            <w:tcW w:w="500" w:type="dxa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49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-64,4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-57,9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-58,6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-55,7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-59,1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-68,7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-67,9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-69,7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-67,4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28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A181A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rtl/>
              </w:rPr>
              <w:t>قدرة الأسر على الادخار خلال الأشهر المقبلة</w:t>
            </w:r>
          </w:p>
        </w:tc>
      </w:tr>
      <w:tr w:rsidR="00E8101D" w:rsidRPr="00DA181A" w:rsidTr="00DA181A">
        <w:trPr>
          <w:trHeight w:val="429"/>
        </w:trPr>
        <w:tc>
          <w:tcPr>
            <w:tcW w:w="5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D4E2E" w:rsidRPr="00DA181A" w:rsidRDefault="001B4436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-60,8</w:t>
            </w:r>
          </w:p>
        </w:tc>
        <w:tc>
          <w:tcPr>
            <w:tcW w:w="49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DA181A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-69,2</w:t>
            </w: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8101D" w:rsidRPr="00DA181A" w:rsidTr="00DA181A">
        <w:trPr>
          <w:trHeight w:val="47"/>
        </w:trPr>
        <w:tc>
          <w:tcPr>
            <w:tcW w:w="500" w:type="dxa"/>
            <w:tcBorders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4E2E" w:rsidRPr="00DA181A" w:rsidRDefault="006D4E2E" w:rsidP="00DA181A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4E2E" w:rsidRPr="00DA181A" w:rsidRDefault="006D4E2E" w:rsidP="00536E6D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B51E40" w:rsidRPr="00DA181A" w:rsidRDefault="00B51E40" w:rsidP="00536E6D">
      <w:pPr>
        <w:bidi/>
        <w:spacing w:line="360" w:lineRule="auto"/>
        <w:jc w:val="both"/>
        <w:rPr>
          <w:rFonts w:asciiTheme="majorBidi" w:hAnsiTheme="majorBidi" w:cstheme="majorBidi"/>
          <w:sz w:val="18"/>
          <w:szCs w:val="18"/>
          <w:lang w:val="fr-MA" w:bidi="ar-MA"/>
        </w:rPr>
      </w:pPr>
    </w:p>
    <w:sectPr w:rsidR="00B51E40" w:rsidRPr="00DA181A" w:rsidSect="00E335F4">
      <w:pgSz w:w="16838" w:h="11906" w:orient="landscape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C7B" w:rsidRDefault="00893C7B" w:rsidP="00FB5154">
      <w:r>
        <w:separator/>
      </w:r>
    </w:p>
  </w:endnote>
  <w:endnote w:type="continuationSeparator" w:id="0">
    <w:p w:rsidR="00893C7B" w:rsidRDefault="00893C7B" w:rsidP="00FB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59E" w:rsidRDefault="00505491">
    <w:pPr>
      <w:pStyle w:val="Pieddepage"/>
      <w:jc w:val="center"/>
    </w:pPr>
    <w:r>
      <w:fldChar w:fldCharType="begin"/>
    </w:r>
    <w:r w:rsidR="00030A33">
      <w:instrText xml:space="preserve"> PAGE   \* MERGEFORMAT </w:instrText>
    </w:r>
    <w:r>
      <w:fldChar w:fldCharType="separate"/>
    </w:r>
    <w:r w:rsidR="00780ED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C7B" w:rsidRDefault="00893C7B" w:rsidP="00FB5154">
      <w:r>
        <w:separator/>
      </w:r>
    </w:p>
  </w:footnote>
  <w:footnote w:type="continuationSeparator" w:id="0">
    <w:p w:rsidR="00893C7B" w:rsidRDefault="00893C7B" w:rsidP="00FB5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6FEE"/>
    <w:multiLevelType w:val="hybridMultilevel"/>
    <w:tmpl w:val="D5B400E4"/>
    <w:lvl w:ilvl="0" w:tplc="3B72FCD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 w:val="0"/>
        <w:bCs w:val="0"/>
      </w:rPr>
    </w:lvl>
    <w:lvl w:ilvl="1" w:tplc="040C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18B50F6"/>
    <w:multiLevelType w:val="hybridMultilevel"/>
    <w:tmpl w:val="7B2834A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E7449C"/>
    <w:multiLevelType w:val="hybridMultilevel"/>
    <w:tmpl w:val="F3EE99E2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352B3"/>
    <w:multiLevelType w:val="hybridMultilevel"/>
    <w:tmpl w:val="835265B6"/>
    <w:lvl w:ilvl="0" w:tplc="64BC1742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1335564"/>
    <w:multiLevelType w:val="hybridMultilevel"/>
    <w:tmpl w:val="40FEE506"/>
    <w:lvl w:ilvl="0" w:tplc="040C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 w15:restartNumberingAfterBreak="0">
    <w:nsid w:val="64BB2837"/>
    <w:multiLevelType w:val="hybridMultilevel"/>
    <w:tmpl w:val="21A8AF70"/>
    <w:lvl w:ilvl="0" w:tplc="6D2CC2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81E16"/>
    <w:multiLevelType w:val="hybridMultilevel"/>
    <w:tmpl w:val="57CA4E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56717"/>
    <w:multiLevelType w:val="hybridMultilevel"/>
    <w:tmpl w:val="75165EB6"/>
    <w:lvl w:ilvl="0" w:tplc="FA5E9E30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sz w:val="32"/>
      </w:rPr>
    </w:lvl>
    <w:lvl w:ilvl="1" w:tplc="040C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796616BC"/>
    <w:multiLevelType w:val="hybridMultilevel"/>
    <w:tmpl w:val="BC187EFC"/>
    <w:lvl w:ilvl="0" w:tplc="56428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AF6C0A"/>
    <w:multiLevelType w:val="hybridMultilevel"/>
    <w:tmpl w:val="2020F5B6"/>
    <w:lvl w:ilvl="0" w:tplc="6D2CC28E">
      <w:start w:val="1"/>
      <w:numFmt w:val="decimal"/>
      <w:lvlText w:val="%1"/>
      <w:lvlJc w:val="left"/>
      <w:pPr>
        <w:ind w:left="358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303" w:hanging="360"/>
      </w:pPr>
    </w:lvl>
    <w:lvl w:ilvl="2" w:tplc="040C001B" w:tentative="1">
      <w:start w:val="1"/>
      <w:numFmt w:val="lowerRoman"/>
      <w:lvlText w:val="%3."/>
      <w:lvlJc w:val="right"/>
      <w:pPr>
        <w:ind w:left="5023" w:hanging="180"/>
      </w:pPr>
    </w:lvl>
    <w:lvl w:ilvl="3" w:tplc="040C000F" w:tentative="1">
      <w:start w:val="1"/>
      <w:numFmt w:val="decimal"/>
      <w:lvlText w:val="%4."/>
      <w:lvlJc w:val="left"/>
      <w:pPr>
        <w:ind w:left="5743" w:hanging="360"/>
      </w:pPr>
    </w:lvl>
    <w:lvl w:ilvl="4" w:tplc="040C0019" w:tentative="1">
      <w:start w:val="1"/>
      <w:numFmt w:val="lowerLetter"/>
      <w:lvlText w:val="%5."/>
      <w:lvlJc w:val="left"/>
      <w:pPr>
        <w:ind w:left="6463" w:hanging="360"/>
      </w:pPr>
    </w:lvl>
    <w:lvl w:ilvl="5" w:tplc="040C001B" w:tentative="1">
      <w:start w:val="1"/>
      <w:numFmt w:val="lowerRoman"/>
      <w:lvlText w:val="%6."/>
      <w:lvlJc w:val="right"/>
      <w:pPr>
        <w:ind w:left="7183" w:hanging="180"/>
      </w:pPr>
    </w:lvl>
    <w:lvl w:ilvl="6" w:tplc="040C000F" w:tentative="1">
      <w:start w:val="1"/>
      <w:numFmt w:val="decimal"/>
      <w:lvlText w:val="%7."/>
      <w:lvlJc w:val="left"/>
      <w:pPr>
        <w:ind w:left="7903" w:hanging="360"/>
      </w:pPr>
    </w:lvl>
    <w:lvl w:ilvl="7" w:tplc="040C0019" w:tentative="1">
      <w:start w:val="1"/>
      <w:numFmt w:val="lowerLetter"/>
      <w:lvlText w:val="%8."/>
      <w:lvlJc w:val="left"/>
      <w:pPr>
        <w:ind w:left="8623" w:hanging="360"/>
      </w:pPr>
    </w:lvl>
    <w:lvl w:ilvl="8" w:tplc="040C001B" w:tentative="1">
      <w:start w:val="1"/>
      <w:numFmt w:val="lowerRoman"/>
      <w:lvlText w:val="%9."/>
      <w:lvlJc w:val="right"/>
      <w:pPr>
        <w:ind w:left="9343" w:hanging="180"/>
      </w:pPr>
    </w:lvl>
  </w:abstractNum>
  <w:abstractNum w:abstractNumId="10" w15:restartNumberingAfterBreak="0">
    <w:nsid w:val="7DD520AB"/>
    <w:multiLevelType w:val="hybridMultilevel"/>
    <w:tmpl w:val="7728B6E4"/>
    <w:lvl w:ilvl="0" w:tplc="FA5E9E3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32"/>
      </w:rPr>
    </w:lvl>
    <w:lvl w:ilvl="1" w:tplc="040C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54"/>
    <w:rsid w:val="00001CFD"/>
    <w:rsid w:val="0000277D"/>
    <w:rsid w:val="00002C4D"/>
    <w:rsid w:val="00003AD0"/>
    <w:rsid w:val="00005383"/>
    <w:rsid w:val="000053B0"/>
    <w:rsid w:val="000055C9"/>
    <w:rsid w:val="00007DB8"/>
    <w:rsid w:val="0001056E"/>
    <w:rsid w:val="00012214"/>
    <w:rsid w:val="000124FB"/>
    <w:rsid w:val="00012F59"/>
    <w:rsid w:val="00013F2C"/>
    <w:rsid w:val="00014615"/>
    <w:rsid w:val="000158E5"/>
    <w:rsid w:val="00015CC3"/>
    <w:rsid w:val="0001642B"/>
    <w:rsid w:val="00016667"/>
    <w:rsid w:val="00017D49"/>
    <w:rsid w:val="00017F39"/>
    <w:rsid w:val="00020B80"/>
    <w:rsid w:val="000210BB"/>
    <w:rsid w:val="00023B39"/>
    <w:rsid w:val="00023D51"/>
    <w:rsid w:val="00023D5B"/>
    <w:rsid w:val="00023DE3"/>
    <w:rsid w:val="00023FCD"/>
    <w:rsid w:val="00024034"/>
    <w:rsid w:val="00027878"/>
    <w:rsid w:val="00027CE8"/>
    <w:rsid w:val="0003089A"/>
    <w:rsid w:val="00030A33"/>
    <w:rsid w:val="000316DF"/>
    <w:rsid w:val="00031A44"/>
    <w:rsid w:val="00032A33"/>
    <w:rsid w:val="00034D7A"/>
    <w:rsid w:val="000356AC"/>
    <w:rsid w:val="00036A3E"/>
    <w:rsid w:val="00037417"/>
    <w:rsid w:val="000377F1"/>
    <w:rsid w:val="00040601"/>
    <w:rsid w:val="00040872"/>
    <w:rsid w:val="00040A0F"/>
    <w:rsid w:val="0004224D"/>
    <w:rsid w:val="00042B74"/>
    <w:rsid w:val="00043971"/>
    <w:rsid w:val="0004405A"/>
    <w:rsid w:val="000468D3"/>
    <w:rsid w:val="00046B93"/>
    <w:rsid w:val="000501D5"/>
    <w:rsid w:val="000501F3"/>
    <w:rsid w:val="00050D46"/>
    <w:rsid w:val="00051406"/>
    <w:rsid w:val="00051FEC"/>
    <w:rsid w:val="00052202"/>
    <w:rsid w:val="000527EB"/>
    <w:rsid w:val="000534A5"/>
    <w:rsid w:val="000548F9"/>
    <w:rsid w:val="00055217"/>
    <w:rsid w:val="0006156A"/>
    <w:rsid w:val="00062597"/>
    <w:rsid w:val="00063E19"/>
    <w:rsid w:val="00063F28"/>
    <w:rsid w:val="000647FE"/>
    <w:rsid w:val="00064F12"/>
    <w:rsid w:val="00065EBF"/>
    <w:rsid w:val="00066304"/>
    <w:rsid w:val="00066D16"/>
    <w:rsid w:val="0006750F"/>
    <w:rsid w:val="00067D74"/>
    <w:rsid w:val="000708EE"/>
    <w:rsid w:val="00073B26"/>
    <w:rsid w:val="00074577"/>
    <w:rsid w:val="0007598E"/>
    <w:rsid w:val="00075E5A"/>
    <w:rsid w:val="00076021"/>
    <w:rsid w:val="000800CE"/>
    <w:rsid w:val="000818E4"/>
    <w:rsid w:val="00081D50"/>
    <w:rsid w:val="00084B8A"/>
    <w:rsid w:val="000874A8"/>
    <w:rsid w:val="000901AE"/>
    <w:rsid w:val="000919FA"/>
    <w:rsid w:val="00092ADE"/>
    <w:rsid w:val="00092D42"/>
    <w:rsid w:val="000933BD"/>
    <w:rsid w:val="00093A05"/>
    <w:rsid w:val="00093CD0"/>
    <w:rsid w:val="00093D6B"/>
    <w:rsid w:val="00093FB7"/>
    <w:rsid w:val="000943DF"/>
    <w:rsid w:val="0009466F"/>
    <w:rsid w:val="00094954"/>
    <w:rsid w:val="00094FF2"/>
    <w:rsid w:val="00095E84"/>
    <w:rsid w:val="00096DF6"/>
    <w:rsid w:val="000A0912"/>
    <w:rsid w:val="000A0F7B"/>
    <w:rsid w:val="000A1AFF"/>
    <w:rsid w:val="000A258B"/>
    <w:rsid w:val="000A2BE2"/>
    <w:rsid w:val="000A43AB"/>
    <w:rsid w:val="000A456E"/>
    <w:rsid w:val="000A46A4"/>
    <w:rsid w:val="000A60CC"/>
    <w:rsid w:val="000A6343"/>
    <w:rsid w:val="000A7773"/>
    <w:rsid w:val="000A77B0"/>
    <w:rsid w:val="000A7DEF"/>
    <w:rsid w:val="000B00E5"/>
    <w:rsid w:val="000B03B2"/>
    <w:rsid w:val="000B04E0"/>
    <w:rsid w:val="000B170F"/>
    <w:rsid w:val="000B1D9C"/>
    <w:rsid w:val="000B3E0B"/>
    <w:rsid w:val="000B548C"/>
    <w:rsid w:val="000B783E"/>
    <w:rsid w:val="000B7A23"/>
    <w:rsid w:val="000C0C36"/>
    <w:rsid w:val="000C17AC"/>
    <w:rsid w:val="000C1FD6"/>
    <w:rsid w:val="000C24F1"/>
    <w:rsid w:val="000C39A4"/>
    <w:rsid w:val="000C4188"/>
    <w:rsid w:val="000C4CDC"/>
    <w:rsid w:val="000C542A"/>
    <w:rsid w:val="000C59A2"/>
    <w:rsid w:val="000C6ABC"/>
    <w:rsid w:val="000C7397"/>
    <w:rsid w:val="000C7854"/>
    <w:rsid w:val="000D25E7"/>
    <w:rsid w:val="000D34AE"/>
    <w:rsid w:val="000D5E19"/>
    <w:rsid w:val="000D5FAB"/>
    <w:rsid w:val="000D626F"/>
    <w:rsid w:val="000D62D2"/>
    <w:rsid w:val="000D79A1"/>
    <w:rsid w:val="000E0292"/>
    <w:rsid w:val="000E1043"/>
    <w:rsid w:val="000E21B3"/>
    <w:rsid w:val="000E3A3B"/>
    <w:rsid w:val="000E4043"/>
    <w:rsid w:val="000E4965"/>
    <w:rsid w:val="000E4DB6"/>
    <w:rsid w:val="000E598D"/>
    <w:rsid w:val="000F02BA"/>
    <w:rsid w:val="000F0CAB"/>
    <w:rsid w:val="000F1AFE"/>
    <w:rsid w:val="000F2F41"/>
    <w:rsid w:val="000F370F"/>
    <w:rsid w:val="000F3B8E"/>
    <w:rsid w:val="000F499D"/>
    <w:rsid w:val="000F5D92"/>
    <w:rsid w:val="000F62DE"/>
    <w:rsid w:val="000F7102"/>
    <w:rsid w:val="000F7A6C"/>
    <w:rsid w:val="001001D9"/>
    <w:rsid w:val="00101EF8"/>
    <w:rsid w:val="001022C1"/>
    <w:rsid w:val="00102A83"/>
    <w:rsid w:val="0010398A"/>
    <w:rsid w:val="001039B0"/>
    <w:rsid w:val="00105111"/>
    <w:rsid w:val="00105F6E"/>
    <w:rsid w:val="0011034A"/>
    <w:rsid w:val="00111B44"/>
    <w:rsid w:val="00111E47"/>
    <w:rsid w:val="0011409B"/>
    <w:rsid w:val="00116CCA"/>
    <w:rsid w:val="001200B6"/>
    <w:rsid w:val="001203F7"/>
    <w:rsid w:val="001214F9"/>
    <w:rsid w:val="00121FE4"/>
    <w:rsid w:val="001222CC"/>
    <w:rsid w:val="00122369"/>
    <w:rsid w:val="00122474"/>
    <w:rsid w:val="00122BBD"/>
    <w:rsid w:val="00123D58"/>
    <w:rsid w:val="00123E30"/>
    <w:rsid w:val="00127E48"/>
    <w:rsid w:val="00131625"/>
    <w:rsid w:val="00132C76"/>
    <w:rsid w:val="00135734"/>
    <w:rsid w:val="00135C3A"/>
    <w:rsid w:val="0013669B"/>
    <w:rsid w:val="00136CFC"/>
    <w:rsid w:val="00136F4E"/>
    <w:rsid w:val="00137B43"/>
    <w:rsid w:val="001417AD"/>
    <w:rsid w:val="00141E9B"/>
    <w:rsid w:val="00143BF2"/>
    <w:rsid w:val="00143D45"/>
    <w:rsid w:val="001451F9"/>
    <w:rsid w:val="001469D2"/>
    <w:rsid w:val="00147008"/>
    <w:rsid w:val="0014738D"/>
    <w:rsid w:val="00147AAF"/>
    <w:rsid w:val="00150840"/>
    <w:rsid w:val="00151435"/>
    <w:rsid w:val="00151CC9"/>
    <w:rsid w:val="001527A3"/>
    <w:rsid w:val="001529FF"/>
    <w:rsid w:val="00153603"/>
    <w:rsid w:val="00155E7E"/>
    <w:rsid w:val="00156FDB"/>
    <w:rsid w:val="001604B1"/>
    <w:rsid w:val="00160CD6"/>
    <w:rsid w:val="001615E7"/>
    <w:rsid w:val="00162F0B"/>
    <w:rsid w:val="00163573"/>
    <w:rsid w:val="00163A7D"/>
    <w:rsid w:val="0016457A"/>
    <w:rsid w:val="001650C7"/>
    <w:rsid w:val="00165B54"/>
    <w:rsid w:val="001669E6"/>
    <w:rsid w:val="00167E60"/>
    <w:rsid w:val="00167E87"/>
    <w:rsid w:val="00170761"/>
    <w:rsid w:val="001708BF"/>
    <w:rsid w:val="0017103A"/>
    <w:rsid w:val="00171AFC"/>
    <w:rsid w:val="001730A1"/>
    <w:rsid w:val="00173E32"/>
    <w:rsid w:val="0017460D"/>
    <w:rsid w:val="001747ED"/>
    <w:rsid w:val="00174AA2"/>
    <w:rsid w:val="00176575"/>
    <w:rsid w:val="00176658"/>
    <w:rsid w:val="001767CD"/>
    <w:rsid w:val="00177108"/>
    <w:rsid w:val="0017770A"/>
    <w:rsid w:val="0018075C"/>
    <w:rsid w:val="0018282E"/>
    <w:rsid w:val="00183556"/>
    <w:rsid w:val="001839B1"/>
    <w:rsid w:val="00183A85"/>
    <w:rsid w:val="00184F9F"/>
    <w:rsid w:val="00185C38"/>
    <w:rsid w:val="0018659E"/>
    <w:rsid w:val="00190362"/>
    <w:rsid w:val="00190B98"/>
    <w:rsid w:val="00192084"/>
    <w:rsid w:val="00192991"/>
    <w:rsid w:val="0019443D"/>
    <w:rsid w:val="00194803"/>
    <w:rsid w:val="00195748"/>
    <w:rsid w:val="00196E61"/>
    <w:rsid w:val="00197537"/>
    <w:rsid w:val="00197E28"/>
    <w:rsid w:val="001A02EE"/>
    <w:rsid w:val="001A06F6"/>
    <w:rsid w:val="001A0B0C"/>
    <w:rsid w:val="001A0B75"/>
    <w:rsid w:val="001A0F67"/>
    <w:rsid w:val="001A12E0"/>
    <w:rsid w:val="001A1FBB"/>
    <w:rsid w:val="001A2E0F"/>
    <w:rsid w:val="001A3C7F"/>
    <w:rsid w:val="001A50AC"/>
    <w:rsid w:val="001A6534"/>
    <w:rsid w:val="001A6DC0"/>
    <w:rsid w:val="001B0A37"/>
    <w:rsid w:val="001B288F"/>
    <w:rsid w:val="001B4436"/>
    <w:rsid w:val="001B57AE"/>
    <w:rsid w:val="001B5E1A"/>
    <w:rsid w:val="001B69E0"/>
    <w:rsid w:val="001B775D"/>
    <w:rsid w:val="001B7FB6"/>
    <w:rsid w:val="001C068B"/>
    <w:rsid w:val="001C1DC7"/>
    <w:rsid w:val="001C1ECC"/>
    <w:rsid w:val="001C2E48"/>
    <w:rsid w:val="001C3663"/>
    <w:rsid w:val="001C36A0"/>
    <w:rsid w:val="001C4A0B"/>
    <w:rsid w:val="001C544F"/>
    <w:rsid w:val="001C58AD"/>
    <w:rsid w:val="001C7614"/>
    <w:rsid w:val="001D0651"/>
    <w:rsid w:val="001D0ADA"/>
    <w:rsid w:val="001D0B9C"/>
    <w:rsid w:val="001D0D6A"/>
    <w:rsid w:val="001D25F8"/>
    <w:rsid w:val="001D278A"/>
    <w:rsid w:val="001D288C"/>
    <w:rsid w:val="001D2C5D"/>
    <w:rsid w:val="001D2FA1"/>
    <w:rsid w:val="001D3B53"/>
    <w:rsid w:val="001D6107"/>
    <w:rsid w:val="001D6480"/>
    <w:rsid w:val="001D7239"/>
    <w:rsid w:val="001D7572"/>
    <w:rsid w:val="001E1ECA"/>
    <w:rsid w:val="001E329A"/>
    <w:rsid w:val="001E55D0"/>
    <w:rsid w:val="001E583F"/>
    <w:rsid w:val="001E664F"/>
    <w:rsid w:val="001F08FC"/>
    <w:rsid w:val="001F0A87"/>
    <w:rsid w:val="001F1014"/>
    <w:rsid w:val="001F1A58"/>
    <w:rsid w:val="001F1B17"/>
    <w:rsid w:val="001F1EA8"/>
    <w:rsid w:val="001F729D"/>
    <w:rsid w:val="001F7C00"/>
    <w:rsid w:val="002004DC"/>
    <w:rsid w:val="00202646"/>
    <w:rsid w:val="002041DE"/>
    <w:rsid w:val="00204E3E"/>
    <w:rsid w:val="00206CBA"/>
    <w:rsid w:val="00207B77"/>
    <w:rsid w:val="00211597"/>
    <w:rsid w:val="002122D0"/>
    <w:rsid w:val="0021249E"/>
    <w:rsid w:val="00213F1E"/>
    <w:rsid w:val="0021515F"/>
    <w:rsid w:val="00215F90"/>
    <w:rsid w:val="0022035B"/>
    <w:rsid w:val="00220BFD"/>
    <w:rsid w:val="00222633"/>
    <w:rsid w:val="00223DD2"/>
    <w:rsid w:val="002244C9"/>
    <w:rsid w:val="00224CF5"/>
    <w:rsid w:val="00225ADC"/>
    <w:rsid w:val="00225CC8"/>
    <w:rsid w:val="00225D94"/>
    <w:rsid w:val="00227A99"/>
    <w:rsid w:val="0023068B"/>
    <w:rsid w:val="00232F37"/>
    <w:rsid w:val="002336B9"/>
    <w:rsid w:val="00233FDB"/>
    <w:rsid w:val="0023549A"/>
    <w:rsid w:val="002367BA"/>
    <w:rsid w:val="00237549"/>
    <w:rsid w:val="002405A5"/>
    <w:rsid w:val="002419EE"/>
    <w:rsid w:val="002441C7"/>
    <w:rsid w:val="002447B7"/>
    <w:rsid w:val="0024594C"/>
    <w:rsid w:val="0024601E"/>
    <w:rsid w:val="00246AB5"/>
    <w:rsid w:val="002501E1"/>
    <w:rsid w:val="002518F7"/>
    <w:rsid w:val="0025256E"/>
    <w:rsid w:val="00253930"/>
    <w:rsid w:val="002539F4"/>
    <w:rsid w:val="00254A47"/>
    <w:rsid w:val="00254D8C"/>
    <w:rsid w:val="00254F5D"/>
    <w:rsid w:val="002550E6"/>
    <w:rsid w:val="00255827"/>
    <w:rsid w:val="00256064"/>
    <w:rsid w:val="00257304"/>
    <w:rsid w:val="002610CC"/>
    <w:rsid w:val="002617FA"/>
    <w:rsid w:val="00262199"/>
    <w:rsid w:val="00262E16"/>
    <w:rsid w:val="0026342E"/>
    <w:rsid w:val="00264143"/>
    <w:rsid w:val="0026423C"/>
    <w:rsid w:val="00264823"/>
    <w:rsid w:val="00264A1F"/>
    <w:rsid w:val="00264AAC"/>
    <w:rsid w:val="002655BD"/>
    <w:rsid w:val="00267246"/>
    <w:rsid w:val="00267C04"/>
    <w:rsid w:val="00271AD5"/>
    <w:rsid w:val="00271D13"/>
    <w:rsid w:val="00271DDA"/>
    <w:rsid w:val="002730D2"/>
    <w:rsid w:val="002731D5"/>
    <w:rsid w:val="0027335D"/>
    <w:rsid w:val="002738F1"/>
    <w:rsid w:val="00274C15"/>
    <w:rsid w:val="00276571"/>
    <w:rsid w:val="002804A3"/>
    <w:rsid w:val="002816DB"/>
    <w:rsid w:val="0028283C"/>
    <w:rsid w:val="00282A76"/>
    <w:rsid w:val="00283F52"/>
    <w:rsid w:val="002844D8"/>
    <w:rsid w:val="0028577F"/>
    <w:rsid w:val="00287AB0"/>
    <w:rsid w:val="002908FC"/>
    <w:rsid w:val="002909C0"/>
    <w:rsid w:val="00290D24"/>
    <w:rsid w:val="00294A82"/>
    <w:rsid w:val="00294D15"/>
    <w:rsid w:val="00295120"/>
    <w:rsid w:val="002A02EA"/>
    <w:rsid w:val="002A07F0"/>
    <w:rsid w:val="002A080C"/>
    <w:rsid w:val="002A0E57"/>
    <w:rsid w:val="002A2468"/>
    <w:rsid w:val="002A2576"/>
    <w:rsid w:val="002A2E4E"/>
    <w:rsid w:val="002A369A"/>
    <w:rsid w:val="002A44F9"/>
    <w:rsid w:val="002A71C9"/>
    <w:rsid w:val="002B0885"/>
    <w:rsid w:val="002B1580"/>
    <w:rsid w:val="002B1780"/>
    <w:rsid w:val="002B2F02"/>
    <w:rsid w:val="002B3B14"/>
    <w:rsid w:val="002B43C5"/>
    <w:rsid w:val="002B4CA1"/>
    <w:rsid w:val="002B56E7"/>
    <w:rsid w:val="002B5D5E"/>
    <w:rsid w:val="002B6282"/>
    <w:rsid w:val="002B668B"/>
    <w:rsid w:val="002B6E48"/>
    <w:rsid w:val="002B72F5"/>
    <w:rsid w:val="002B7CB7"/>
    <w:rsid w:val="002C315C"/>
    <w:rsid w:val="002C3B75"/>
    <w:rsid w:val="002C3DF6"/>
    <w:rsid w:val="002C41F9"/>
    <w:rsid w:val="002C44BF"/>
    <w:rsid w:val="002C5D78"/>
    <w:rsid w:val="002C7745"/>
    <w:rsid w:val="002D1876"/>
    <w:rsid w:val="002D39D6"/>
    <w:rsid w:val="002D3D04"/>
    <w:rsid w:val="002D4F45"/>
    <w:rsid w:val="002D58E3"/>
    <w:rsid w:val="002D59E5"/>
    <w:rsid w:val="002D649E"/>
    <w:rsid w:val="002D7086"/>
    <w:rsid w:val="002E0ADB"/>
    <w:rsid w:val="002E2CB3"/>
    <w:rsid w:val="002E5376"/>
    <w:rsid w:val="002E6635"/>
    <w:rsid w:val="002E7A4A"/>
    <w:rsid w:val="002F0FB7"/>
    <w:rsid w:val="002F3305"/>
    <w:rsid w:val="002F39AB"/>
    <w:rsid w:val="002F3F0E"/>
    <w:rsid w:val="002F5099"/>
    <w:rsid w:val="002F6C71"/>
    <w:rsid w:val="002F7CB7"/>
    <w:rsid w:val="0030041D"/>
    <w:rsid w:val="00300D33"/>
    <w:rsid w:val="00301D35"/>
    <w:rsid w:val="00303111"/>
    <w:rsid w:val="003033A7"/>
    <w:rsid w:val="00304271"/>
    <w:rsid w:val="00304C66"/>
    <w:rsid w:val="00304F41"/>
    <w:rsid w:val="003054DA"/>
    <w:rsid w:val="00305621"/>
    <w:rsid w:val="00305668"/>
    <w:rsid w:val="00306A01"/>
    <w:rsid w:val="00306B5B"/>
    <w:rsid w:val="0030712F"/>
    <w:rsid w:val="0030785C"/>
    <w:rsid w:val="00307A5B"/>
    <w:rsid w:val="00310353"/>
    <w:rsid w:val="003123A4"/>
    <w:rsid w:val="003129C4"/>
    <w:rsid w:val="0031379F"/>
    <w:rsid w:val="00313AB9"/>
    <w:rsid w:val="00313D8D"/>
    <w:rsid w:val="00313DAF"/>
    <w:rsid w:val="0031641F"/>
    <w:rsid w:val="00316A54"/>
    <w:rsid w:val="0032032C"/>
    <w:rsid w:val="003211BC"/>
    <w:rsid w:val="00321810"/>
    <w:rsid w:val="00323553"/>
    <w:rsid w:val="00323EF8"/>
    <w:rsid w:val="0032715A"/>
    <w:rsid w:val="0033012D"/>
    <w:rsid w:val="003304BC"/>
    <w:rsid w:val="00330B2D"/>
    <w:rsid w:val="00331F00"/>
    <w:rsid w:val="003321E4"/>
    <w:rsid w:val="003325D6"/>
    <w:rsid w:val="003327D6"/>
    <w:rsid w:val="0033483C"/>
    <w:rsid w:val="00334865"/>
    <w:rsid w:val="00334D0F"/>
    <w:rsid w:val="0033541B"/>
    <w:rsid w:val="00335964"/>
    <w:rsid w:val="00336AC7"/>
    <w:rsid w:val="00340446"/>
    <w:rsid w:val="00340AA6"/>
    <w:rsid w:val="0034158E"/>
    <w:rsid w:val="00341A12"/>
    <w:rsid w:val="00342122"/>
    <w:rsid w:val="00342635"/>
    <w:rsid w:val="00342898"/>
    <w:rsid w:val="00343D5A"/>
    <w:rsid w:val="003441CD"/>
    <w:rsid w:val="00346369"/>
    <w:rsid w:val="00346F4B"/>
    <w:rsid w:val="003505A4"/>
    <w:rsid w:val="0035206B"/>
    <w:rsid w:val="003526E0"/>
    <w:rsid w:val="0035293A"/>
    <w:rsid w:val="00353952"/>
    <w:rsid w:val="003549B7"/>
    <w:rsid w:val="00355DE2"/>
    <w:rsid w:val="00356465"/>
    <w:rsid w:val="00357020"/>
    <w:rsid w:val="00360807"/>
    <w:rsid w:val="00361074"/>
    <w:rsid w:val="00362483"/>
    <w:rsid w:val="0036388B"/>
    <w:rsid w:val="003639B6"/>
    <w:rsid w:val="00363FED"/>
    <w:rsid w:val="00365421"/>
    <w:rsid w:val="0036634B"/>
    <w:rsid w:val="0036643E"/>
    <w:rsid w:val="0036683F"/>
    <w:rsid w:val="0036731F"/>
    <w:rsid w:val="003708C3"/>
    <w:rsid w:val="003731F3"/>
    <w:rsid w:val="00373CA1"/>
    <w:rsid w:val="003748E7"/>
    <w:rsid w:val="003764DE"/>
    <w:rsid w:val="00377363"/>
    <w:rsid w:val="003774FD"/>
    <w:rsid w:val="0037790B"/>
    <w:rsid w:val="003810D0"/>
    <w:rsid w:val="00381B13"/>
    <w:rsid w:val="003832F7"/>
    <w:rsid w:val="00385EA8"/>
    <w:rsid w:val="003866C9"/>
    <w:rsid w:val="003875BA"/>
    <w:rsid w:val="00387B6D"/>
    <w:rsid w:val="0039103E"/>
    <w:rsid w:val="003915CF"/>
    <w:rsid w:val="00392A21"/>
    <w:rsid w:val="0039544A"/>
    <w:rsid w:val="00397340"/>
    <w:rsid w:val="0039764C"/>
    <w:rsid w:val="00397951"/>
    <w:rsid w:val="003A008A"/>
    <w:rsid w:val="003A1537"/>
    <w:rsid w:val="003A2E50"/>
    <w:rsid w:val="003A5AEE"/>
    <w:rsid w:val="003A6AAA"/>
    <w:rsid w:val="003B0304"/>
    <w:rsid w:val="003B48EE"/>
    <w:rsid w:val="003B50A3"/>
    <w:rsid w:val="003B658A"/>
    <w:rsid w:val="003B6952"/>
    <w:rsid w:val="003B758F"/>
    <w:rsid w:val="003C03A4"/>
    <w:rsid w:val="003C08DE"/>
    <w:rsid w:val="003C18CC"/>
    <w:rsid w:val="003C1BB4"/>
    <w:rsid w:val="003C1E02"/>
    <w:rsid w:val="003C1FDE"/>
    <w:rsid w:val="003C3C0C"/>
    <w:rsid w:val="003C41F4"/>
    <w:rsid w:val="003C525A"/>
    <w:rsid w:val="003C5A97"/>
    <w:rsid w:val="003C6FDB"/>
    <w:rsid w:val="003D2472"/>
    <w:rsid w:val="003D2F3E"/>
    <w:rsid w:val="003D6572"/>
    <w:rsid w:val="003D76CB"/>
    <w:rsid w:val="003D7AF5"/>
    <w:rsid w:val="003E0407"/>
    <w:rsid w:val="003E0E5B"/>
    <w:rsid w:val="003E2375"/>
    <w:rsid w:val="003E2DE1"/>
    <w:rsid w:val="003E37B6"/>
    <w:rsid w:val="003E4E24"/>
    <w:rsid w:val="003E7980"/>
    <w:rsid w:val="003F0041"/>
    <w:rsid w:val="003F10A2"/>
    <w:rsid w:val="003F16A4"/>
    <w:rsid w:val="003F2F10"/>
    <w:rsid w:val="003F35F7"/>
    <w:rsid w:val="003F4456"/>
    <w:rsid w:val="003F4E59"/>
    <w:rsid w:val="004002BC"/>
    <w:rsid w:val="00401AE2"/>
    <w:rsid w:val="00403792"/>
    <w:rsid w:val="00406DA7"/>
    <w:rsid w:val="0040708A"/>
    <w:rsid w:val="0041124B"/>
    <w:rsid w:val="0041230B"/>
    <w:rsid w:val="00412C17"/>
    <w:rsid w:val="004137F0"/>
    <w:rsid w:val="00413913"/>
    <w:rsid w:val="00414F76"/>
    <w:rsid w:val="00416B31"/>
    <w:rsid w:val="00417038"/>
    <w:rsid w:val="00417BC7"/>
    <w:rsid w:val="004221A9"/>
    <w:rsid w:val="00422C2D"/>
    <w:rsid w:val="00424701"/>
    <w:rsid w:val="00424A6C"/>
    <w:rsid w:val="004259DA"/>
    <w:rsid w:val="00426888"/>
    <w:rsid w:val="00430329"/>
    <w:rsid w:val="00430D3F"/>
    <w:rsid w:val="004317A2"/>
    <w:rsid w:val="0043213C"/>
    <w:rsid w:val="00432805"/>
    <w:rsid w:val="004335D4"/>
    <w:rsid w:val="00434B75"/>
    <w:rsid w:val="00435BD5"/>
    <w:rsid w:val="00435F3C"/>
    <w:rsid w:val="00436324"/>
    <w:rsid w:val="004367B3"/>
    <w:rsid w:val="00440B2C"/>
    <w:rsid w:val="004414E7"/>
    <w:rsid w:val="00441C14"/>
    <w:rsid w:val="004426C4"/>
    <w:rsid w:val="004451EA"/>
    <w:rsid w:val="00446004"/>
    <w:rsid w:val="004479A1"/>
    <w:rsid w:val="00447F5A"/>
    <w:rsid w:val="00453689"/>
    <w:rsid w:val="00453863"/>
    <w:rsid w:val="0045623F"/>
    <w:rsid w:val="00456931"/>
    <w:rsid w:val="0045696E"/>
    <w:rsid w:val="00456B08"/>
    <w:rsid w:val="00457685"/>
    <w:rsid w:val="0046035D"/>
    <w:rsid w:val="004627A2"/>
    <w:rsid w:val="00462C5B"/>
    <w:rsid w:val="00464BE4"/>
    <w:rsid w:val="004662C1"/>
    <w:rsid w:val="0046693A"/>
    <w:rsid w:val="00466D3A"/>
    <w:rsid w:val="00467660"/>
    <w:rsid w:val="004708FB"/>
    <w:rsid w:val="0047185F"/>
    <w:rsid w:val="004719B5"/>
    <w:rsid w:val="00472DBD"/>
    <w:rsid w:val="00472F8A"/>
    <w:rsid w:val="004733A6"/>
    <w:rsid w:val="0047396E"/>
    <w:rsid w:val="00473FD4"/>
    <w:rsid w:val="004744D0"/>
    <w:rsid w:val="004749DE"/>
    <w:rsid w:val="004762FA"/>
    <w:rsid w:val="00476366"/>
    <w:rsid w:val="004766CA"/>
    <w:rsid w:val="00476C9E"/>
    <w:rsid w:val="00476E69"/>
    <w:rsid w:val="004776ED"/>
    <w:rsid w:val="0048029E"/>
    <w:rsid w:val="00480CA5"/>
    <w:rsid w:val="0048182B"/>
    <w:rsid w:val="00481EFE"/>
    <w:rsid w:val="00482067"/>
    <w:rsid w:val="00483BE9"/>
    <w:rsid w:val="00485521"/>
    <w:rsid w:val="00485763"/>
    <w:rsid w:val="00486B84"/>
    <w:rsid w:val="00491FC0"/>
    <w:rsid w:val="00496B43"/>
    <w:rsid w:val="0049768C"/>
    <w:rsid w:val="00497946"/>
    <w:rsid w:val="004A0337"/>
    <w:rsid w:val="004A0A68"/>
    <w:rsid w:val="004A0D10"/>
    <w:rsid w:val="004A0F0D"/>
    <w:rsid w:val="004A1A98"/>
    <w:rsid w:val="004A1D3D"/>
    <w:rsid w:val="004A2939"/>
    <w:rsid w:val="004A300A"/>
    <w:rsid w:val="004A321B"/>
    <w:rsid w:val="004A5633"/>
    <w:rsid w:val="004A5752"/>
    <w:rsid w:val="004A5F8A"/>
    <w:rsid w:val="004B10C3"/>
    <w:rsid w:val="004B2B17"/>
    <w:rsid w:val="004B2CF6"/>
    <w:rsid w:val="004B448E"/>
    <w:rsid w:val="004B47BC"/>
    <w:rsid w:val="004B5740"/>
    <w:rsid w:val="004B5F68"/>
    <w:rsid w:val="004B6AF1"/>
    <w:rsid w:val="004B79A9"/>
    <w:rsid w:val="004C1865"/>
    <w:rsid w:val="004C2E15"/>
    <w:rsid w:val="004C2E3C"/>
    <w:rsid w:val="004C3136"/>
    <w:rsid w:val="004C5AD7"/>
    <w:rsid w:val="004C7F37"/>
    <w:rsid w:val="004C7FE4"/>
    <w:rsid w:val="004D0015"/>
    <w:rsid w:val="004D03B3"/>
    <w:rsid w:val="004D0C77"/>
    <w:rsid w:val="004D10A3"/>
    <w:rsid w:val="004D12B5"/>
    <w:rsid w:val="004D2C07"/>
    <w:rsid w:val="004D3675"/>
    <w:rsid w:val="004D3AC3"/>
    <w:rsid w:val="004D4F3C"/>
    <w:rsid w:val="004D5745"/>
    <w:rsid w:val="004D5AEC"/>
    <w:rsid w:val="004E0811"/>
    <w:rsid w:val="004E102A"/>
    <w:rsid w:val="004E3A59"/>
    <w:rsid w:val="004E426A"/>
    <w:rsid w:val="004E4DF1"/>
    <w:rsid w:val="004E5F17"/>
    <w:rsid w:val="004E6D10"/>
    <w:rsid w:val="004E6F49"/>
    <w:rsid w:val="004E7AA1"/>
    <w:rsid w:val="004E7FFB"/>
    <w:rsid w:val="004F094D"/>
    <w:rsid w:val="004F1F8A"/>
    <w:rsid w:val="004F4677"/>
    <w:rsid w:val="004F6E4F"/>
    <w:rsid w:val="00500767"/>
    <w:rsid w:val="00500AA9"/>
    <w:rsid w:val="005011E5"/>
    <w:rsid w:val="00502046"/>
    <w:rsid w:val="005034E0"/>
    <w:rsid w:val="00504DDB"/>
    <w:rsid w:val="00505491"/>
    <w:rsid w:val="005059EA"/>
    <w:rsid w:val="00506AE4"/>
    <w:rsid w:val="00510209"/>
    <w:rsid w:val="00510502"/>
    <w:rsid w:val="005116B4"/>
    <w:rsid w:val="00512D03"/>
    <w:rsid w:val="00513331"/>
    <w:rsid w:val="00513A07"/>
    <w:rsid w:val="00513CDE"/>
    <w:rsid w:val="00514628"/>
    <w:rsid w:val="005148C5"/>
    <w:rsid w:val="00515511"/>
    <w:rsid w:val="00516647"/>
    <w:rsid w:val="0051667C"/>
    <w:rsid w:val="0051752F"/>
    <w:rsid w:val="00517538"/>
    <w:rsid w:val="005226E3"/>
    <w:rsid w:val="00524451"/>
    <w:rsid w:val="005249D8"/>
    <w:rsid w:val="005268BB"/>
    <w:rsid w:val="00526C1E"/>
    <w:rsid w:val="0052708E"/>
    <w:rsid w:val="00527F86"/>
    <w:rsid w:val="00530DA5"/>
    <w:rsid w:val="00530FFD"/>
    <w:rsid w:val="005332F6"/>
    <w:rsid w:val="00533E6F"/>
    <w:rsid w:val="005361FA"/>
    <w:rsid w:val="00536E6D"/>
    <w:rsid w:val="005370AD"/>
    <w:rsid w:val="00537B2F"/>
    <w:rsid w:val="005407A5"/>
    <w:rsid w:val="0054173D"/>
    <w:rsid w:val="005417F0"/>
    <w:rsid w:val="00542E22"/>
    <w:rsid w:val="00542E8A"/>
    <w:rsid w:val="0054372D"/>
    <w:rsid w:val="0054396F"/>
    <w:rsid w:val="00543D43"/>
    <w:rsid w:val="00544648"/>
    <w:rsid w:val="00545871"/>
    <w:rsid w:val="005461C7"/>
    <w:rsid w:val="0054625D"/>
    <w:rsid w:val="00546BFA"/>
    <w:rsid w:val="00546F50"/>
    <w:rsid w:val="0055190C"/>
    <w:rsid w:val="00551BD7"/>
    <w:rsid w:val="0055413F"/>
    <w:rsid w:val="00554D00"/>
    <w:rsid w:val="00556966"/>
    <w:rsid w:val="0055746E"/>
    <w:rsid w:val="00557807"/>
    <w:rsid w:val="005607B0"/>
    <w:rsid w:val="00561537"/>
    <w:rsid w:val="00561C13"/>
    <w:rsid w:val="0056293A"/>
    <w:rsid w:val="00563D30"/>
    <w:rsid w:val="00564C62"/>
    <w:rsid w:val="00566189"/>
    <w:rsid w:val="005668CF"/>
    <w:rsid w:val="00567F91"/>
    <w:rsid w:val="0057089E"/>
    <w:rsid w:val="00570A60"/>
    <w:rsid w:val="00572C45"/>
    <w:rsid w:val="0057415A"/>
    <w:rsid w:val="00576788"/>
    <w:rsid w:val="005768CE"/>
    <w:rsid w:val="005776A9"/>
    <w:rsid w:val="005810E2"/>
    <w:rsid w:val="005819DD"/>
    <w:rsid w:val="00581E57"/>
    <w:rsid w:val="00586DD9"/>
    <w:rsid w:val="00586FD6"/>
    <w:rsid w:val="00587280"/>
    <w:rsid w:val="00587D10"/>
    <w:rsid w:val="00587DC3"/>
    <w:rsid w:val="0059004C"/>
    <w:rsid w:val="005901D8"/>
    <w:rsid w:val="00591390"/>
    <w:rsid w:val="0059222A"/>
    <w:rsid w:val="0059278D"/>
    <w:rsid w:val="00592D04"/>
    <w:rsid w:val="00594830"/>
    <w:rsid w:val="00596AB7"/>
    <w:rsid w:val="0059711C"/>
    <w:rsid w:val="00597787"/>
    <w:rsid w:val="00597C7F"/>
    <w:rsid w:val="005A0430"/>
    <w:rsid w:val="005A142C"/>
    <w:rsid w:val="005A1B82"/>
    <w:rsid w:val="005A1CB8"/>
    <w:rsid w:val="005A21E2"/>
    <w:rsid w:val="005A2385"/>
    <w:rsid w:val="005A2D0A"/>
    <w:rsid w:val="005A45B7"/>
    <w:rsid w:val="005A4C7C"/>
    <w:rsid w:val="005A640C"/>
    <w:rsid w:val="005A7C02"/>
    <w:rsid w:val="005B1C7E"/>
    <w:rsid w:val="005B30C2"/>
    <w:rsid w:val="005B475A"/>
    <w:rsid w:val="005B5D9B"/>
    <w:rsid w:val="005B6985"/>
    <w:rsid w:val="005B69FE"/>
    <w:rsid w:val="005C100E"/>
    <w:rsid w:val="005C1C08"/>
    <w:rsid w:val="005C23D9"/>
    <w:rsid w:val="005C24BD"/>
    <w:rsid w:val="005C311A"/>
    <w:rsid w:val="005C36E7"/>
    <w:rsid w:val="005C3C2D"/>
    <w:rsid w:val="005C3E33"/>
    <w:rsid w:val="005C4E3B"/>
    <w:rsid w:val="005C7210"/>
    <w:rsid w:val="005C7953"/>
    <w:rsid w:val="005C79C5"/>
    <w:rsid w:val="005D21DC"/>
    <w:rsid w:val="005D2CBE"/>
    <w:rsid w:val="005D3E17"/>
    <w:rsid w:val="005D51CA"/>
    <w:rsid w:val="005E2333"/>
    <w:rsid w:val="005E30B1"/>
    <w:rsid w:val="005E4263"/>
    <w:rsid w:val="005E53EE"/>
    <w:rsid w:val="005E75B8"/>
    <w:rsid w:val="005E7DB3"/>
    <w:rsid w:val="005F04D0"/>
    <w:rsid w:val="005F0E53"/>
    <w:rsid w:val="005F0E73"/>
    <w:rsid w:val="005F0ED8"/>
    <w:rsid w:val="005F4016"/>
    <w:rsid w:val="005F42BA"/>
    <w:rsid w:val="005F4C0B"/>
    <w:rsid w:val="005F5895"/>
    <w:rsid w:val="005F6D36"/>
    <w:rsid w:val="005F704D"/>
    <w:rsid w:val="005F7B80"/>
    <w:rsid w:val="005F7F29"/>
    <w:rsid w:val="0060024A"/>
    <w:rsid w:val="00601E92"/>
    <w:rsid w:val="006024F0"/>
    <w:rsid w:val="00602E19"/>
    <w:rsid w:val="00607B45"/>
    <w:rsid w:val="00611033"/>
    <w:rsid w:val="00611AA3"/>
    <w:rsid w:val="00611F15"/>
    <w:rsid w:val="006128D5"/>
    <w:rsid w:val="00612F7A"/>
    <w:rsid w:val="00614661"/>
    <w:rsid w:val="00615993"/>
    <w:rsid w:val="00620802"/>
    <w:rsid w:val="00621804"/>
    <w:rsid w:val="006225D1"/>
    <w:rsid w:val="00622A3A"/>
    <w:rsid w:val="00622D42"/>
    <w:rsid w:val="006259C3"/>
    <w:rsid w:val="0062655E"/>
    <w:rsid w:val="00627259"/>
    <w:rsid w:val="00630E9E"/>
    <w:rsid w:val="00631571"/>
    <w:rsid w:val="00631AF4"/>
    <w:rsid w:val="00632165"/>
    <w:rsid w:val="0063275B"/>
    <w:rsid w:val="00632A0D"/>
    <w:rsid w:val="00632BA8"/>
    <w:rsid w:val="00634D0A"/>
    <w:rsid w:val="00636446"/>
    <w:rsid w:val="0063796C"/>
    <w:rsid w:val="00642F6E"/>
    <w:rsid w:val="0064366A"/>
    <w:rsid w:val="00643DBC"/>
    <w:rsid w:val="006463D8"/>
    <w:rsid w:val="006500BA"/>
    <w:rsid w:val="00652E79"/>
    <w:rsid w:val="00657AAF"/>
    <w:rsid w:val="00660179"/>
    <w:rsid w:val="006620AA"/>
    <w:rsid w:val="00663D65"/>
    <w:rsid w:val="00664B34"/>
    <w:rsid w:val="00665595"/>
    <w:rsid w:val="006656D8"/>
    <w:rsid w:val="00667AB1"/>
    <w:rsid w:val="00667F70"/>
    <w:rsid w:val="00670340"/>
    <w:rsid w:val="006705DD"/>
    <w:rsid w:val="0067071E"/>
    <w:rsid w:val="00680044"/>
    <w:rsid w:val="0068038B"/>
    <w:rsid w:val="006809E3"/>
    <w:rsid w:val="00681042"/>
    <w:rsid w:val="0068132A"/>
    <w:rsid w:val="00682679"/>
    <w:rsid w:val="00682F97"/>
    <w:rsid w:val="00685317"/>
    <w:rsid w:val="00685E30"/>
    <w:rsid w:val="00687E05"/>
    <w:rsid w:val="00693796"/>
    <w:rsid w:val="006937A8"/>
    <w:rsid w:val="006938A6"/>
    <w:rsid w:val="00694905"/>
    <w:rsid w:val="0069557F"/>
    <w:rsid w:val="00695597"/>
    <w:rsid w:val="00696CBF"/>
    <w:rsid w:val="00697BCD"/>
    <w:rsid w:val="006A019B"/>
    <w:rsid w:val="006A0FD3"/>
    <w:rsid w:val="006A1177"/>
    <w:rsid w:val="006A17DF"/>
    <w:rsid w:val="006A600B"/>
    <w:rsid w:val="006A64D4"/>
    <w:rsid w:val="006A6DA5"/>
    <w:rsid w:val="006A752D"/>
    <w:rsid w:val="006B076D"/>
    <w:rsid w:val="006B1374"/>
    <w:rsid w:val="006B15AB"/>
    <w:rsid w:val="006B1887"/>
    <w:rsid w:val="006B1F26"/>
    <w:rsid w:val="006B2192"/>
    <w:rsid w:val="006B5175"/>
    <w:rsid w:val="006B6034"/>
    <w:rsid w:val="006B7121"/>
    <w:rsid w:val="006B7866"/>
    <w:rsid w:val="006B7D9F"/>
    <w:rsid w:val="006C2E02"/>
    <w:rsid w:val="006C6538"/>
    <w:rsid w:val="006C6950"/>
    <w:rsid w:val="006C6C31"/>
    <w:rsid w:val="006D03A6"/>
    <w:rsid w:val="006D060F"/>
    <w:rsid w:val="006D1A39"/>
    <w:rsid w:val="006D2622"/>
    <w:rsid w:val="006D32C4"/>
    <w:rsid w:val="006D449E"/>
    <w:rsid w:val="006D45F0"/>
    <w:rsid w:val="006D4E2E"/>
    <w:rsid w:val="006D54BD"/>
    <w:rsid w:val="006D5E23"/>
    <w:rsid w:val="006D61DB"/>
    <w:rsid w:val="006D7C61"/>
    <w:rsid w:val="006E0B7B"/>
    <w:rsid w:val="006E351F"/>
    <w:rsid w:val="006E4001"/>
    <w:rsid w:val="006E4D83"/>
    <w:rsid w:val="006E4F29"/>
    <w:rsid w:val="006E5675"/>
    <w:rsid w:val="006F11AF"/>
    <w:rsid w:val="006F2166"/>
    <w:rsid w:val="006F2FF4"/>
    <w:rsid w:val="006F6164"/>
    <w:rsid w:val="006F7FF2"/>
    <w:rsid w:val="00700AC9"/>
    <w:rsid w:val="00701282"/>
    <w:rsid w:val="00701722"/>
    <w:rsid w:val="00703299"/>
    <w:rsid w:val="00703C64"/>
    <w:rsid w:val="00704B0E"/>
    <w:rsid w:val="00707C3E"/>
    <w:rsid w:val="0071072C"/>
    <w:rsid w:val="00711669"/>
    <w:rsid w:val="00711A50"/>
    <w:rsid w:val="00712CE2"/>
    <w:rsid w:val="007133AB"/>
    <w:rsid w:val="0071371E"/>
    <w:rsid w:val="00713AEA"/>
    <w:rsid w:val="00714F2C"/>
    <w:rsid w:val="00716460"/>
    <w:rsid w:val="00717898"/>
    <w:rsid w:val="0072041A"/>
    <w:rsid w:val="00720D19"/>
    <w:rsid w:val="00721002"/>
    <w:rsid w:val="00722111"/>
    <w:rsid w:val="00722495"/>
    <w:rsid w:val="00722B36"/>
    <w:rsid w:val="007249BA"/>
    <w:rsid w:val="00725118"/>
    <w:rsid w:val="00726AA8"/>
    <w:rsid w:val="00727EE4"/>
    <w:rsid w:val="0073188D"/>
    <w:rsid w:val="00731C5E"/>
    <w:rsid w:val="00732540"/>
    <w:rsid w:val="00732867"/>
    <w:rsid w:val="00732DCF"/>
    <w:rsid w:val="00733628"/>
    <w:rsid w:val="00735E42"/>
    <w:rsid w:val="007378C8"/>
    <w:rsid w:val="0074287F"/>
    <w:rsid w:val="0074437E"/>
    <w:rsid w:val="00745BD3"/>
    <w:rsid w:val="0074631B"/>
    <w:rsid w:val="007464E3"/>
    <w:rsid w:val="00750142"/>
    <w:rsid w:val="00750690"/>
    <w:rsid w:val="0075104C"/>
    <w:rsid w:val="0075170A"/>
    <w:rsid w:val="00751DD8"/>
    <w:rsid w:val="00751E8B"/>
    <w:rsid w:val="00755B45"/>
    <w:rsid w:val="00757C27"/>
    <w:rsid w:val="0076084A"/>
    <w:rsid w:val="00761563"/>
    <w:rsid w:val="0076230F"/>
    <w:rsid w:val="007639BE"/>
    <w:rsid w:val="00763AE8"/>
    <w:rsid w:val="0076463C"/>
    <w:rsid w:val="00765C12"/>
    <w:rsid w:val="00766D96"/>
    <w:rsid w:val="00767BD9"/>
    <w:rsid w:val="00770467"/>
    <w:rsid w:val="00770A6D"/>
    <w:rsid w:val="0077217F"/>
    <w:rsid w:val="0077288B"/>
    <w:rsid w:val="0077354D"/>
    <w:rsid w:val="00775D3A"/>
    <w:rsid w:val="00777103"/>
    <w:rsid w:val="00780289"/>
    <w:rsid w:val="00780ED4"/>
    <w:rsid w:val="0078250A"/>
    <w:rsid w:val="00782A39"/>
    <w:rsid w:val="00782FD5"/>
    <w:rsid w:val="0078374D"/>
    <w:rsid w:val="00786765"/>
    <w:rsid w:val="00787065"/>
    <w:rsid w:val="0079294D"/>
    <w:rsid w:val="007931A2"/>
    <w:rsid w:val="00793D4F"/>
    <w:rsid w:val="00795089"/>
    <w:rsid w:val="00795EDD"/>
    <w:rsid w:val="00796424"/>
    <w:rsid w:val="00796A15"/>
    <w:rsid w:val="00796ABF"/>
    <w:rsid w:val="00797092"/>
    <w:rsid w:val="007A1F39"/>
    <w:rsid w:val="007A2963"/>
    <w:rsid w:val="007A5E82"/>
    <w:rsid w:val="007A5ECA"/>
    <w:rsid w:val="007A6005"/>
    <w:rsid w:val="007A6EC8"/>
    <w:rsid w:val="007A7B5F"/>
    <w:rsid w:val="007B06C6"/>
    <w:rsid w:val="007B105D"/>
    <w:rsid w:val="007B1BB0"/>
    <w:rsid w:val="007B2624"/>
    <w:rsid w:val="007B278D"/>
    <w:rsid w:val="007B3646"/>
    <w:rsid w:val="007B47F2"/>
    <w:rsid w:val="007B5275"/>
    <w:rsid w:val="007B6797"/>
    <w:rsid w:val="007B6F00"/>
    <w:rsid w:val="007B70C4"/>
    <w:rsid w:val="007B784C"/>
    <w:rsid w:val="007B7C63"/>
    <w:rsid w:val="007B7F8C"/>
    <w:rsid w:val="007C11A7"/>
    <w:rsid w:val="007C152B"/>
    <w:rsid w:val="007C157E"/>
    <w:rsid w:val="007C2046"/>
    <w:rsid w:val="007C28A3"/>
    <w:rsid w:val="007C3399"/>
    <w:rsid w:val="007C5535"/>
    <w:rsid w:val="007C5D40"/>
    <w:rsid w:val="007C61B4"/>
    <w:rsid w:val="007C676A"/>
    <w:rsid w:val="007C69D8"/>
    <w:rsid w:val="007C7072"/>
    <w:rsid w:val="007D1CF0"/>
    <w:rsid w:val="007D2155"/>
    <w:rsid w:val="007D2924"/>
    <w:rsid w:val="007D35E5"/>
    <w:rsid w:val="007D36F3"/>
    <w:rsid w:val="007D45FF"/>
    <w:rsid w:val="007D6A8A"/>
    <w:rsid w:val="007D7613"/>
    <w:rsid w:val="007D77CF"/>
    <w:rsid w:val="007E05E2"/>
    <w:rsid w:val="007E1D09"/>
    <w:rsid w:val="007E21CC"/>
    <w:rsid w:val="007E2893"/>
    <w:rsid w:val="007E3974"/>
    <w:rsid w:val="007E52A5"/>
    <w:rsid w:val="007E61A5"/>
    <w:rsid w:val="007E754C"/>
    <w:rsid w:val="007E766D"/>
    <w:rsid w:val="007F086C"/>
    <w:rsid w:val="007F2BF7"/>
    <w:rsid w:val="007F2D66"/>
    <w:rsid w:val="007F3BFD"/>
    <w:rsid w:val="007F3DEA"/>
    <w:rsid w:val="007F508E"/>
    <w:rsid w:val="007F50A8"/>
    <w:rsid w:val="007F57C6"/>
    <w:rsid w:val="007F5826"/>
    <w:rsid w:val="007F5D2C"/>
    <w:rsid w:val="007F6595"/>
    <w:rsid w:val="007F7404"/>
    <w:rsid w:val="007F75D2"/>
    <w:rsid w:val="00800A1E"/>
    <w:rsid w:val="00800F93"/>
    <w:rsid w:val="00804146"/>
    <w:rsid w:val="00804AB7"/>
    <w:rsid w:val="008051C3"/>
    <w:rsid w:val="008052A4"/>
    <w:rsid w:val="008052DF"/>
    <w:rsid w:val="008058DA"/>
    <w:rsid w:val="008069D2"/>
    <w:rsid w:val="00812BA1"/>
    <w:rsid w:val="00812BFB"/>
    <w:rsid w:val="008131B4"/>
    <w:rsid w:val="00813D72"/>
    <w:rsid w:val="00817133"/>
    <w:rsid w:val="00821C57"/>
    <w:rsid w:val="00822166"/>
    <w:rsid w:val="00822CE8"/>
    <w:rsid w:val="00823034"/>
    <w:rsid w:val="008230D7"/>
    <w:rsid w:val="00823743"/>
    <w:rsid w:val="00824ED9"/>
    <w:rsid w:val="0082589D"/>
    <w:rsid w:val="00825FBF"/>
    <w:rsid w:val="008320BE"/>
    <w:rsid w:val="008333EA"/>
    <w:rsid w:val="00833CD1"/>
    <w:rsid w:val="00836B1D"/>
    <w:rsid w:val="00840121"/>
    <w:rsid w:val="00840471"/>
    <w:rsid w:val="0084363B"/>
    <w:rsid w:val="00845469"/>
    <w:rsid w:val="00845A53"/>
    <w:rsid w:val="00846137"/>
    <w:rsid w:val="00846E2F"/>
    <w:rsid w:val="00850227"/>
    <w:rsid w:val="00851E7C"/>
    <w:rsid w:val="00853458"/>
    <w:rsid w:val="00853A3B"/>
    <w:rsid w:val="00854F89"/>
    <w:rsid w:val="00855574"/>
    <w:rsid w:val="00856DF0"/>
    <w:rsid w:val="0085717B"/>
    <w:rsid w:val="008604C9"/>
    <w:rsid w:val="00860DE7"/>
    <w:rsid w:val="00864A28"/>
    <w:rsid w:val="008662A8"/>
    <w:rsid w:val="00867624"/>
    <w:rsid w:val="00870CFD"/>
    <w:rsid w:val="00870DB1"/>
    <w:rsid w:val="00872E0D"/>
    <w:rsid w:val="00873EFF"/>
    <w:rsid w:val="00874E58"/>
    <w:rsid w:val="00875735"/>
    <w:rsid w:val="00875A69"/>
    <w:rsid w:val="00875E6F"/>
    <w:rsid w:val="0087625F"/>
    <w:rsid w:val="008765D9"/>
    <w:rsid w:val="00877253"/>
    <w:rsid w:val="00877472"/>
    <w:rsid w:val="00877F28"/>
    <w:rsid w:val="00877F48"/>
    <w:rsid w:val="00880A10"/>
    <w:rsid w:val="00881423"/>
    <w:rsid w:val="0088321D"/>
    <w:rsid w:val="0088397A"/>
    <w:rsid w:val="00884267"/>
    <w:rsid w:val="00884C67"/>
    <w:rsid w:val="00885A82"/>
    <w:rsid w:val="00885D76"/>
    <w:rsid w:val="0088623B"/>
    <w:rsid w:val="0088672F"/>
    <w:rsid w:val="00886E9F"/>
    <w:rsid w:val="0088706B"/>
    <w:rsid w:val="0088789A"/>
    <w:rsid w:val="00887947"/>
    <w:rsid w:val="0089053D"/>
    <w:rsid w:val="00891D95"/>
    <w:rsid w:val="008933AB"/>
    <w:rsid w:val="00893C7B"/>
    <w:rsid w:val="00897A03"/>
    <w:rsid w:val="008A00BF"/>
    <w:rsid w:val="008A1445"/>
    <w:rsid w:val="008A1B89"/>
    <w:rsid w:val="008A21C5"/>
    <w:rsid w:val="008A2D3E"/>
    <w:rsid w:val="008A3BA3"/>
    <w:rsid w:val="008A415C"/>
    <w:rsid w:val="008A5081"/>
    <w:rsid w:val="008B0E5B"/>
    <w:rsid w:val="008B179E"/>
    <w:rsid w:val="008B1C9B"/>
    <w:rsid w:val="008B3016"/>
    <w:rsid w:val="008B3A54"/>
    <w:rsid w:val="008B3A9C"/>
    <w:rsid w:val="008B3E93"/>
    <w:rsid w:val="008B4C9A"/>
    <w:rsid w:val="008B6E7C"/>
    <w:rsid w:val="008B7357"/>
    <w:rsid w:val="008B799B"/>
    <w:rsid w:val="008C3315"/>
    <w:rsid w:val="008C3943"/>
    <w:rsid w:val="008C396C"/>
    <w:rsid w:val="008C4C0F"/>
    <w:rsid w:val="008C6B06"/>
    <w:rsid w:val="008D13EB"/>
    <w:rsid w:val="008D5C27"/>
    <w:rsid w:val="008D692F"/>
    <w:rsid w:val="008E0585"/>
    <w:rsid w:val="008E0881"/>
    <w:rsid w:val="008E176C"/>
    <w:rsid w:val="008E4AB6"/>
    <w:rsid w:val="008E684B"/>
    <w:rsid w:val="008E6AB7"/>
    <w:rsid w:val="008E70C9"/>
    <w:rsid w:val="008F03B0"/>
    <w:rsid w:val="008F1441"/>
    <w:rsid w:val="008F1754"/>
    <w:rsid w:val="008F1B23"/>
    <w:rsid w:val="008F1FE8"/>
    <w:rsid w:val="008F25FA"/>
    <w:rsid w:val="008F2E66"/>
    <w:rsid w:val="008F30A9"/>
    <w:rsid w:val="008F471D"/>
    <w:rsid w:val="008F6075"/>
    <w:rsid w:val="008F7CE5"/>
    <w:rsid w:val="0090193B"/>
    <w:rsid w:val="00903583"/>
    <w:rsid w:val="0090370D"/>
    <w:rsid w:val="0090540A"/>
    <w:rsid w:val="0090595D"/>
    <w:rsid w:val="00905974"/>
    <w:rsid w:val="00910A78"/>
    <w:rsid w:val="0091175D"/>
    <w:rsid w:val="00912432"/>
    <w:rsid w:val="0091447E"/>
    <w:rsid w:val="00914781"/>
    <w:rsid w:val="009153B0"/>
    <w:rsid w:val="009161CE"/>
    <w:rsid w:val="0091665C"/>
    <w:rsid w:val="00917745"/>
    <w:rsid w:val="0091774E"/>
    <w:rsid w:val="00917EC0"/>
    <w:rsid w:val="009200E9"/>
    <w:rsid w:val="0092037B"/>
    <w:rsid w:val="00920811"/>
    <w:rsid w:val="0092383F"/>
    <w:rsid w:val="00924566"/>
    <w:rsid w:val="00924964"/>
    <w:rsid w:val="00925993"/>
    <w:rsid w:val="00925C29"/>
    <w:rsid w:val="00926EE2"/>
    <w:rsid w:val="0093011F"/>
    <w:rsid w:val="00930662"/>
    <w:rsid w:val="00930D40"/>
    <w:rsid w:val="009324EB"/>
    <w:rsid w:val="00932827"/>
    <w:rsid w:val="00933226"/>
    <w:rsid w:val="00933B37"/>
    <w:rsid w:val="00934055"/>
    <w:rsid w:val="00936ABF"/>
    <w:rsid w:val="00936BAB"/>
    <w:rsid w:val="00940EB5"/>
    <w:rsid w:val="00941744"/>
    <w:rsid w:val="00941ADA"/>
    <w:rsid w:val="00941EA3"/>
    <w:rsid w:val="009425D1"/>
    <w:rsid w:val="009439C3"/>
    <w:rsid w:val="00944BCB"/>
    <w:rsid w:val="00945689"/>
    <w:rsid w:val="00946208"/>
    <w:rsid w:val="00947C44"/>
    <w:rsid w:val="00947DCF"/>
    <w:rsid w:val="00951643"/>
    <w:rsid w:val="00953D97"/>
    <w:rsid w:val="00955BC4"/>
    <w:rsid w:val="009569BA"/>
    <w:rsid w:val="00956A57"/>
    <w:rsid w:val="009571DB"/>
    <w:rsid w:val="00957E9E"/>
    <w:rsid w:val="0096041D"/>
    <w:rsid w:val="00960573"/>
    <w:rsid w:val="00961F83"/>
    <w:rsid w:val="00963708"/>
    <w:rsid w:val="009656A6"/>
    <w:rsid w:val="00966260"/>
    <w:rsid w:val="00967406"/>
    <w:rsid w:val="00971E00"/>
    <w:rsid w:val="0097270B"/>
    <w:rsid w:val="00972777"/>
    <w:rsid w:val="00972BD5"/>
    <w:rsid w:val="009738D3"/>
    <w:rsid w:val="0097498A"/>
    <w:rsid w:val="00974DF7"/>
    <w:rsid w:val="00976102"/>
    <w:rsid w:val="009763FB"/>
    <w:rsid w:val="00977848"/>
    <w:rsid w:val="0098148E"/>
    <w:rsid w:val="00981DEA"/>
    <w:rsid w:val="00985534"/>
    <w:rsid w:val="00985F3C"/>
    <w:rsid w:val="0098605A"/>
    <w:rsid w:val="00986B14"/>
    <w:rsid w:val="00987220"/>
    <w:rsid w:val="0098747B"/>
    <w:rsid w:val="00987FAA"/>
    <w:rsid w:val="0099059A"/>
    <w:rsid w:val="009920C3"/>
    <w:rsid w:val="0099280D"/>
    <w:rsid w:val="009928BB"/>
    <w:rsid w:val="00993736"/>
    <w:rsid w:val="00996A25"/>
    <w:rsid w:val="0099755F"/>
    <w:rsid w:val="009A05B6"/>
    <w:rsid w:val="009A080B"/>
    <w:rsid w:val="009A0CE1"/>
    <w:rsid w:val="009A19BD"/>
    <w:rsid w:val="009A1F07"/>
    <w:rsid w:val="009A27DE"/>
    <w:rsid w:val="009A3032"/>
    <w:rsid w:val="009A32B7"/>
    <w:rsid w:val="009A32C7"/>
    <w:rsid w:val="009A4896"/>
    <w:rsid w:val="009B0E38"/>
    <w:rsid w:val="009B2202"/>
    <w:rsid w:val="009B3F6C"/>
    <w:rsid w:val="009B4A5D"/>
    <w:rsid w:val="009B53C6"/>
    <w:rsid w:val="009B5B17"/>
    <w:rsid w:val="009B5BC3"/>
    <w:rsid w:val="009B66EF"/>
    <w:rsid w:val="009B7782"/>
    <w:rsid w:val="009C0B86"/>
    <w:rsid w:val="009C11F4"/>
    <w:rsid w:val="009C15BC"/>
    <w:rsid w:val="009C1BDC"/>
    <w:rsid w:val="009C3011"/>
    <w:rsid w:val="009C47EB"/>
    <w:rsid w:val="009C6459"/>
    <w:rsid w:val="009C77F2"/>
    <w:rsid w:val="009D00C3"/>
    <w:rsid w:val="009D049E"/>
    <w:rsid w:val="009D0E58"/>
    <w:rsid w:val="009D2F82"/>
    <w:rsid w:val="009D7DC2"/>
    <w:rsid w:val="009E0E01"/>
    <w:rsid w:val="009E0E2A"/>
    <w:rsid w:val="009E158B"/>
    <w:rsid w:val="009E1623"/>
    <w:rsid w:val="009E35F3"/>
    <w:rsid w:val="009E67CB"/>
    <w:rsid w:val="009F00A5"/>
    <w:rsid w:val="009F1CF6"/>
    <w:rsid w:val="009F4A32"/>
    <w:rsid w:val="00A00E87"/>
    <w:rsid w:val="00A010B5"/>
    <w:rsid w:val="00A03786"/>
    <w:rsid w:val="00A03926"/>
    <w:rsid w:val="00A03ED5"/>
    <w:rsid w:val="00A04061"/>
    <w:rsid w:val="00A0641C"/>
    <w:rsid w:val="00A06CE7"/>
    <w:rsid w:val="00A072CC"/>
    <w:rsid w:val="00A07735"/>
    <w:rsid w:val="00A10157"/>
    <w:rsid w:val="00A10B1A"/>
    <w:rsid w:val="00A11AA2"/>
    <w:rsid w:val="00A11C67"/>
    <w:rsid w:val="00A1303D"/>
    <w:rsid w:val="00A13DB3"/>
    <w:rsid w:val="00A14721"/>
    <w:rsid w:val="00A148D9"/>
    <w:rsid w:val="00A1671D"/>
    <w:rsid w:val="00A16DE0"/>
    <w:rsid w:val="00A17650"/>
    <w:rsid w:val="00A17857"/>
    <w:rsid w:val="00A206FE"/>
    <w:rsid w:val="00A209C7"/>
    <w:rsid w:val="00A20F48"/>
    <w:rsid w:val="00A214E5"/>
    <w:rsid w:val="00A21DD0"/>
    <w:rsid w:val="00A22020"/>
    <w:rsid w:val="00A22216"/>
    <w:rsid w:val="00A240FF"/>
    <w:rsid w:val="00A24465"/>
    <w:rsid w:val="00A2494B"/>
    <w:rsid w:val="00A262D9"/>
    <w:rsid w:val="00A27178"/>
    <w:rsid w:val="00A273CE"/>
    <w:rsid w:val="00A2787E"/>
    <w:rsid w:val="00A30EDE"/>
    <w:rsid w:val="00A3155D"/>
    <w:rsid w:val="00A32208"/>
    <w:rsid w:val="00A333D5"/>
    <w:rsid w:val="00A35F5C"/>
    <w:rsid w:val="00A367E6"/>
    <w:rsid w:val="00A374FC"/>
    <w:rsid w:val="00A40E58"/>
    <w:rsid w:val="00A4220D"/>
    <w:rsid w:val="00A4281E"/>
    <w:rsid w:val="00A4340C"/>
    <w:rsid w:val="00A43F86"/>
    <w:rsid w:val="00A44892"/>
    <w:rsid w:val="00A448BA"/>
    <w:rsid w:val="00A44914"/>
    <w:rsid w:val="00A46940"/>
    <w:rsid w:val="00A50A31"/>
    <w:rsid w:val="00A51077"/>
    <w:rsid w:val="00A52632"/>
    <w:rsid w:val="00A52A6E"/>
    <w:rsid w:val="00A53216"/>
    <w:rsid w:val="00A54DBB"/>
    <w:rsid w:val="00A553E9"/>
    <w:rsid w:val="00A55AE3"/>
    <w:rsid w:val="00A57782"/>
    <w:rsid w:val="00A57FC8"/>
    <w:rsid w:val="00A60C6B"/>
    <w:rsid w:val="00A61CF9"/>
    <w:rsid w:val="00A62F66"/>
    <w:rsid w:val="00A6300E"/>
    <w:rsid w:val="00A64AE5"/>
    <w:rsid w:val="00A65BF3"/>
    <w:rsid w:val="00A7047C"/>
    <w:rsid w:val="00A72B59"/>
    <w:rsid w:val="00A73D72"/>
    <w:rsid w:val="00A73F09"/>
    <w:rsid w:val="00A74066"/>
    <w:rsid w:val="00A745BC"/>
    <w:rsid w:val="00A754EB"/>
    <w:rsid w:val="00A77179"/>
    <w:rsid w:val="00A8093A"/>
    <w:rsid w:val="00A82598"/>
    <w:rsid w:val="00A82F0E"/>
    <w:rsid w:val="00A83C1A"/>
    <w:rsid w:val="00A843B7"/>
    <w:rsid w:val="00A84E54"/>
    <w:rsid w:val="00A8552D"/>
    <w:rsid w:val="00A865CE"/>
    <w:rsid w:val="00A86C91"/>
    <w:rsid w:val="00A87826"/>
    <w:rsid w:val="00A87B93"/>
    <w:rsid w:val="00A9118A"/>
    <w:rsid w:val="00A91526"/>
    <w:rsid w:val="00A92AD1"/>
    <w:rsid w:val="00A93739"/>
    <w:rsid w:val="00A964B8"/>
    <w:rsid w:val="00A97818"/>
    <w:rsid w:val="00A97848"/>
    <w:rsid w:val="00AA0101"/>
    <w:rsid w:val="00AA1519"/>
    <w:rsid w:val="00AA1E0E"/>
    <w:rsid w:val="00AA20CA"/>
    <w:rsid w:val="00AA3B9F"/>
    <w:rsid w:val="00AA4CB9"/>
    <w:rsid w:val="00AA4EB5"/>
    <w:rsid w:val="00AA50D0"/>
    <w:rsid w:val="00AA6437"/>
    <w:rsid w:val="00AA6C74"/>
    <w:rsid w:val="00AB0590"/>
    <w:rsid w:val="00AB2CF1"/>
    <w:rsid w:val="00AB31AC"/>
    <w:rsid w:val="00AB4028"/>
    <w:rsid w:val="00AB52CE"/>
    <w:rsid w:val="00AB7028"/>
    <w:rsid w:val="00AB7390"/>
    <w:rsid w:val="00AB7A01"/>
    <w:rsid w:val="00AC0047"/>
    <w:rsid w:val="00AC3383"/>
    <w:rsid w:val="00AC43FD"/>
    <w:rsid w:val="00AC630A"/>
    <w:rsid w:val="00AC77D8"/>
    <w:rsid w:val="00AC7F2B"/>
    <w:rsid w:val="00AD0BEF"/>
    <w:rsid w:val="00AD27A3"/>
    <w:rsid w:val="00AD4B21"/>
    <w:rsid w:val="00AD65B8"/>
    <w:rsid w:val="00AE09D2"/>
    <w:rsid w:val="00AE270D"/>
    <w:rsid w:val="00AE2F32"/>
    <w:rsid w:val="00AF12DE"/>
    <w:rsid w:val="00AF1EE9"/>
    <w:rsid w:val="00AF2C6A"/>
    <w:rsid w:val="00AF3E93"/>
    <w:rsid w:val="00AF4A28"/>
    <w:rsid w:val="00AF69B7"/>
    <w:rsid w:val="00AF6CD7"/>
    <w:rsid w:val="00B0165C"/>
    <w:rsid w:val="00B01E1E"/>
    <w:rsid w:val="00B03094"/>
    <w:rsid w:val="00B054D3"/>
    <w:rsid w:val="00B05916"/>
    <w:rsid w:val="00B10412"/>
    <w:rsid w:val="00B107F4"/>
    <w:rsid w:val="00B10F14"/>
    <w:rsid w:val="00B12659"/>
    <w:rsid w:val="00B12E9D"/>
    <w:rsid w:val="00B1554E"/>
    <w:rsid w:val="00B156E3"/>
    <w:rsid w:val="00B1576B"/>
    <w:rsid w:val="00B1639D"/>
    <w:rsid w:val="00B1772B"/>
    <w:rsid w:val="00B17ABB"/>
    <w:rsid w:val="00B20EC1"/>
    <w:rsid w:val="00B2145A"/>
    <w:rsid w:val="00B21FE3"/>
    <w:rsid w:val="00B224E6"/>
    <w:rsid w:val="00B22776"/>
    <w:rsid w:val="00B230FC"/>
    <w:rsid w:val="00B23642"/>
    <w:rsid w:val="00B23C8C"/>
    <w:rsid w:val="00B30C1F"/>
    <w:rsid w:val="00B30EB1"/>
    <w:rsid w:val="00B31DF9"/>
    <w:rsid w:val="00B31EEF"/>
    <w:rsid w:val="00B337E0"/>
    <w:rsid w:val="00B346AE"/>
    <w:rsid w:val="00B35F02"/>
    <w:rsid w:val="00B36679"/>
    <w:rsid w:val="00B36DCD"/>
    <w:rsid w:val="00B401EE"/>
    <w:rsid w:val="00B41C33"/>
    <w:rsid w:val="00B426C3"/>
    <w:rsid w:val="00B4355D"/>
    <w:rsid w:val="00B43F20"/>
    <w:rsid w:val="00B44317"/>
    <w:rsid w:val="00B446F3"/>
    <w:rsid w:val="00B44768"/>
    <w:rsid w:val="00B45958"/>
    <w:rsid w:val="00B46251"/>
    <w:rsid w:val="00B46A91"/>
    <w:rsid w:val="00B4744D"/>
    <w:rsid w:val="00B476B4"/>
    <w:rsid w:val="00B4789B"/>
    <w:rsid w:val="00B50AFB"/>
    <w:rsid w:val="00B51C49"/>
    <w:rsid w:val="00B51E40"/>
    <w:rsid w:val="00B5280F"/>
    <w:rsid w:val="00B529DB"/>
    <w:rsid w:val="00B539BE"/>
    <w:rsid w:val="00B559B9"/>
    <w:rsid w:val="00B55B0F"/>
    <w:rsid w:val="00B55BE1"/>
    <w:rsid w:val="00B55DCA"/>
    <w:rsid w:val="00B56FE1"/>
    <w:rsid w:val="00B57373"/>
    <w:rsid w:val="00B60126"/>
    <w:rsid w:val="00B62445"/>
    <w:rsid w:val="00B6301D"/>
    <w:rsid w:val="00B631C4"/>
    <w:rsid w:val="00B63628"/>
    <w:rsid w:val="00B651D4"/>
    <w:rsid w:val="00B66797"/>
    <w:rsid w:val="00B731DD"/>
    <w:rsid w:val="00B73403"/>
    <w:rsid w:val="00B74353"/>
    <w:rsid w:val="00B76026"/>
    <w:rsid w:val="00B77F0C"/>
    <w:rsid w:val="00B77F33"/>
    <w:rsid w:val="00B805D4"/>
    <w:rsid w:val="00B80E5A"/>
    <w:rsid w:val="00B81062"/>
    <w:rsid w:val="00B86C16"/>
    <w:rsid w:val="00B91E02"/>
    <w:rsid w:val="00B92466"/>
    <w:rsid w:val="00B927E3"/>
    <w:rsid w:val="00B9414B"/>
    <w:rsid w:val="00B94777"/>
    <w:rsid w:val="00B95643"/>
    <w:rsid w:val="00B95B8F"/>
    <w:rsid w:val="00B95D34"/>
    <w:rsid w:val="00B96052"/>
    <w:rsid w:val="00B9686D"/>
    <w:rsid w:val="00B97410"/>
    <w:rsid w:val="00B979A3"/>
    <w:rsid w:val="00BA03CE"/>
    <w:rsid w:val="00BA05B0"/>
    <w:rsid w:val="00BA08DE"/>
    <w:rsid w:val="00BA32A3"/>
    <w:rsid w:val="00BA371E"/>
    <w:rsid w:val="00BA3B99"/>
    <w:rsid w:val="00BA517E"/>
    <w:rsid w:val="00BA537A"/>
    <w:rsid w:val="00BA70F2"/>
    <w:rsid w:val="00BB2364"/>
    <w:rsid w:val="00BB2CF3"/>
    <w:rsid w:val="00BB334D"/>
    <w:rsid w:val="00BB3B84"/>
    <w:rsid w:val="00BB5D7C"/>
    <w:rsid w:val="00BB6DDD"/>
    <w:rsid w:val="00BC03B1"/>
    <w:rsid w:val="00BC060E"/>
    <w:rsid w:val="00BC1D30"/>
    <w:rsid w:val="00BC235D"/>
    <w:rsid w:val="00BC28E2"/>
    <w:rsid w:val="00BC28F4"/>
    <w:rsid w:val="00BC2C3B"/>
    <w:rsid w:val="00BC5E73"/>
    <w:rsid w:val="00BC7302"/>
    <w:rsid w:val="00BD06CF"/>
    <w:rsid w:val="00BD3618"/>
    <w:rsid w:val="00BD3831"/>
    <w:rsid w:val="00BD6ECC"/>
    <w:rsid w:val="00BE0366"/>
    <w:rsid w:val="00BE0FF5"/>
    <w:rsid w:val="00BE2007"/>
    <w:rsid w:val="00BE2B94"/>
    <w:rsid w:val="00BE2FF6"/>
    <w:rsid w:val="00BE3573"/>
    <w:rsid w:val="00BE54AF"/>
    <w:rsid w:val="00BE6191"/>
    <w:rsid w:val="00BE78CD"/>
    <w:rsid w:val="00BF0C06"/>
    <w:rsid w:val="00BF0CAE"/>
    <w:rsid w:val="00BF5711"/>
    <w:rsid w:val="00BF5CFA"/>
    <w:rsid w:val="00C000EC"/>
    <w:rsid w:val="00C01778"/>
    <w:rsid w:val="00C01A85"/>
    <w:rsid w:val="00C01F79"/>
    <w:rsid w:val="00C02F8D"/>
    <w:rsid w:val="00C03356"/>
    <w:rsid w:val="00C04909"/>
    <w:rsid w:val="00C05D64"/>
    <w:rsid w:val="00C062A5"/>
    <w:rsid w:val="00C07D36"/>
    <w:rsid w:val="00C1247B"/>
    <w:rsid w:val="00C1289A"/>
    <w:rsid w:val="00C12FD1"/>
    <w:rsid w:val="00C13245"/>
    <w:rsid w:val="00C13340"/>
    <w:rsid w:val="00C143EE"/>
    <w:rsid w:val="00C15BD5"/>
    <w:rsid w:val="00C17780"/>
    <w:rsid w:val="00C17D4A"/>
    <w:rsid w:val="00C22F52"/>
    <w:rsid w:val="00C254E5"/>
    <w:rsid w:val="00C30106"/>
    <w:rsid w:val="00C308B8"/>
    <w:rsid w:val="00C331F5"/>
    <w:rsid w:val="00C33816"/>
    <w:rsid w:val="00C33F61"/>
    <w:rsid w:val="00C35C32"/>
    <w:rsid w:val="00C367C6"/>
    <w:rsid w:val="00C3687F"/>
    <w:rsid w:val="00C36D30"/>
    <w:rsid w:val="00C3724B"/>
    <w:rsid w:val="00C37878"/>
    <w:rsid w:val="00C3791A"/>
    <w:rsid w:val="00C40181"/>
    <w:rsid w:val="00C40710"/>
    <w:rsid w:val="00C412DC"/>
    <w:rsid w:val="00C446EC"/>
    <w:rsid w:val="00C4484F"/>
    <w:rsid w:val="00C450FB"/>
    <w:rsid w:val="00C47946"/>
    <w:rsid w:val="00C501DE"/>
    <w:rsid w:val="00C50B8D"/>
    <w:rsid w:val="00C5234E"/>
    <w:rsid w:val="00C528B5"/>
    <w:rsid w:val="00C53082"/>
    <w:rsid w:val="00C55C52"/>
    <w:rsid w:val="00C5640E"/>
    <w:rsid w:val="00C57243"/>
    <w:rsid w:val="00C61F46"/>
    <w:rsid w:val="00C620B6"/>
    <w:rsid w:val="00C620FA"/>
    <w:rsid w:val="00C623F7"/>
    <w:rsid w:val="00C627C6"/>
    <w:rsid w:val="00C63D4E"/>
    <w:rsid w:val="00C64B20"/>
    <w:rsid w:val="00C650B9"/>
    <w:rsid w:val="00C711B5"/>
    <w:rsid w:val="00C711D6"/>
    <w:rsid w:val="00C7462B"/>
    <w:rsid w:val="00C77121"/>
    <w:rsid w:val="00C77367"/>
    <w:rsid w:val="00C77851"/>
    <w:rsid w:val="00C81DB3"/>
    <w:rsid w:val="00C82369"/>
    <w:rsid w:val="00C842EA"/>
    <w:rsid w:val="00C85C5D"/>
    <w:rsid w:val="00C85DEA"/>
    <w:rsid w:val="00C87607"/>
    <w:rsid w:val="00C87645"/>
    <w:rsid w:val="00C90F31"/>
    <w:rsid w:val="00C91537"/>
    <w:rsid w:val="00C91658"/>
    <w:rsid w:val="00C92969"/>
    <w:rsid w:val="00C92B1B"/>
    <w:rsid w:val="00C9379C"/>
    <w:rsid w:val="00C93AD6"/>
    <w:rsid w:val="00C94012"/>
    <w:rsid w:val="00C9429C"/>
    <w:rsid w:val="00C947BB"/>
    <w:rsid w:val="00C952F6"/>
    <w:rsid w:val="00C95317"/>
    <w:rsid w:val="00C9541E"/>
    <w:rsid w:val="00C95A86"/>
    <w:rsid w:val="00C97654"/>
    <w:rsid w:val="00C97A5C"/>
    <w:rsid w:val="00C97B35"/>
    <w:rsid w:val="00CA0478"/>
    <w:rsid w:val="00CA04C4"/>
    <w:rsid w:val="00CA1116"/>
    <w:rsid w:val="00CA31B0"/>
    <w:rsid w:val="00CA479E"/>
    <w:rsid w:val="00CA679E"/>
    <w:rsid w:val="00CA67D5"/>
    <w:rsid w:val="00CA6A4C"/>
    <w:rsid w:val="00CA6D7E"/>
    <w:rsid w:val="00CB1822"/>
    <w:rsid w:val="00CB225B"/>
    <w:rsid w:val="00CB2A34"/>
    <w:rsid w:val="00CB3F41"/>
    <w:rsid w:val="00CB44F0"/>
    <w:rsid w:val="00CB4FF4"/>
    <w:rsid w:val="00CB504D"/>
    <w:rsid w:val="00CB5D0D"/>
    <w:rsid w:val="00CB69B4"/>
    <w:rsid w:val="00CB6DA4"/>
    <w:rsid w:val="00CB7EF1"/>
    <w:rsid w:val="00CC0D2C"/>
    <w:rsid w:val="00CC12C4"/>
    <w:rsid w:val="00CC16E1"/>
    <w:rsid w:val="00CC481D"/>
    <w:rsid w:val="00CC5195"/>
    <w:rsid w:val="00CC529F"/>
    <w:rsid w:val="00CC55C3"/>
    <w:rsid w:val="00CC627E"/>
    <w:rsid w:val="00CC6815"/>
    <w:rsid w:val="00CC6944"/>
    <w:rsid w:val="00CC6D5B"/>
    <w:rsid w:val="00CD03A7"/>
    <w:rsid w:val="00CD0C47"/>
    <w:rsid w:val="00CD0D27"/>
    <w:rsid w:val="00CD1544"/>
    <w:rsid w:val="00CD2562"/>
    <w:rsid w:val="00CD2D6A"/>
    <w:rsid w:val="00CD3444"/>
    <w:rsid w:val="00CD4D50"/>
    <w:rsid w:val="00CD590D"/>
    <w:rsid w:val="00CD6EA6"/>
    <w:rsid w:val="00CD7023"/>
    <w:rsid w:val="00CE0DCF"/>
    <w:rsid w:val="00CE10AE"/>
    <w:rsid w:val="00CE3D8D"/>
    <w:rsid w:val="00CE52E9"/>
    <w:rsid w:val="00CE6D4B"/>
    <w:rsid w:val="00CF172D"/>
    <w:rsid w:val="00CF1A2E"/>
    <w:rsid w:val="00CF3B9B"/>
    <w:rsid w:val="00CF4B74"/>
    <w:rsid w:val="00CF4BC9"/>
    <w:rsid w:val="00CF5749"/>
    <w:rsid w:val="00CF5A1C"/>
    <w:rsid w:val="00CF7B14"/>
    <w:rsid w:val="00D01384"/>
    <w:rsid w:val="00D033E3"/>
    <w:rsid w:val="00D03FF9"/>
    <w:rsid w:val="00D07129"/>
    <w:rsid w:val="00D076C6"/>
    <w:rsid w:val="00D11296"/>
    <w:rsid w:val="00D1164E"/>
    <w:rsid w:val="00D12B7C"/>
    <w:rsid w:val="00D12EE3"/>
    <w:rsid w:val="00D12FE4"/>
    <w:rsid w:val="00D155CE"/>
    <w:rsid w:val="00D17912"/>
    <w:rsid w:val="00D201EF"/>
    <w:rsid w:val="00D20B1A"/>
    <w:rsid w:val="00D20D48"/>
    <w:rsid w:val="00D212C6"/>
    <w:rsid w:val="00D22424"/>
    <w:rsid w:val="00D2415E"/>
    <w:rsid w:val="00D25D18"/>
    <w:rsid w:val="00D26FC3"/>
    <w:rsid w:val="00D31007"/>
    <w:rsid w:val="00D32293"/>
    <w:rsid w:val="00D324E4"/>
    <w:rsid w:val="00D339EB"/>
    <w:rsid w:val="00D33C8C"/>
    <w:rsid w:val="00D34672"/>
    <w:rsid w:val="00D358C0"/>
    <w:rsid w:val="00D36F19"/>
    <w:rsid w:val="00D37A13"/>
    <w:rsid w:val="00D40493"/>
    <w:rsid w:val="00D41B86"/>
    <w:rsid w:val="00D41EBC"/>
    <w:rsid w:val="00D427F1"/>
    <w:rsid w:val="00D44881"/>
    <w:rsid w:val="00D45319"/>
    <w:rsid w:val="00D45BD6"/>
    <w:rsid w:val="00D50E48"/>
    <w:rsid w:val="00D518A6"/>
    <w:rsid w:val="00D5352C"/>
    <w:rsid w:val="00D55496"/>
    <w:rsid w:val="00D554A9"/>
    <w:rsid w:val="00D55A0D"/>
    <w:rsid w:val="00D55AD0"/>
    <w:rsid w:val="00D56D2A"/>
    <w:rsid w:val="00D60873"/>
    <w:rsid w:val="00D609D6"/>
    <w:rsid w:val="00D621ED"/>
    <w:rsid w:val="00D64A57"/>
    <w:rsid w:val="00D65EA2"/>
    <w:rsid w:val="00D660DE"/>
    <w:rsid w:val="00D66C55"/>
    <w:rsid w:val="00D70A67"/>
    <w:rsid w:val="00D71962"/>
    <w:rsid w:val="00D721AF"/>
    <w:rsid w:val="00D72605"/>
    <w:rsid w:val="00D726FE"/>
    <w:rsid w:val="00D73127"/>
    <w:rsid w:val="00D7339B"/>
    <w:rsid w:val="00D734FE"/>
    <w:rsid w:val="00D73AC1"/>
    <w:rsid w:val="00D74796"/>
    <w:rsid w:val="00D74937"/>
    <w:rsid w:val="00D752A5"/>
    <w:rsid w:val="00D77207"/>
    <w:rsid w:val="00D77518"/>
    <w:rsid w:val="00D80529"/>
    <w:rsid w:val="00D80851"/>
    <w:rsid w:val="00D82FC2"/>
    <w:rsid w:val="00D84CC8"/>
    <w:rsid w:val="00D8657A"/>
    <w:rsid w:val="00D868EF"/>
    <w:rsid w:val="00D904A7"/>
    <w:rsid w:val="00D9208D"/>
    <w:rsid w:val="00D9327A"/>
    <w:rsid w:val="00D951F7"/>
    <w:rsid w:val="00D9528F"/>
    <w:rsid w:val="00D96375"/>
    <w:rsid w:val="00D968D1"/>
    <w:rsid w:val="00D970A1"/>
    <w:rsid w:val="00D97315"/>
    <w:rsid w:val="00D9799F"/>
    <w:rsid w:val="00DA0092"/>
    <w:rsid w:val="00DA015B"/>
    <w:rsid w:val="00DA0DBB"/>
    <w:rsid w:val="00DA181A"/>
    <w:rsid w:val="00DA1ABF"/>
    <w:rsid w:val="00DA2AC1"/>
    <w:rsid w:val="00DA3446"/>
    <w:rsid w:val="00DA3E5A"/>
    <w:rsid w:val="00DA522C"/>
    <w:rsid w:val="00DA5C1A"/>
    <w:rsid w:val="00DA6011"/>
    <w:rsid w:val="00DB0BF0"/>
    <w:rsid w:val="00DB10C4"/>
    <w:rsid w:val="00DB1264"/>
    <w:rsid w:val="00DB1308"/>
    <w:rsid w:val="00DB2DE8"/>
    <w:rsid w:val="00DB40DE"/>
    <w:rsid w:val="00DB4E15"/>
    <w:rsid w:val="00DB58F0"/>
    <w:rsid w:val="00DB59CC"/>
    <w:rsid w:val="00DB5D7C"/>
    <w:rsid w:val="00DC038B"/>
    <w:rsid w:val="00DC0EB7"/>
    <w:rsid w:val="00DC17BE"/>
    <w:rsid w:val="00DC2D96"/>
    <w:rsid w:val="00DC2EE9"/>
    <w:rsid w:val="00DC373A"/>
    <w:rsid w:val="00DC3BB6"/>
    <w:rsid w:val="00DD171D"/>
    <w:rsid w:val="00DD2977"/>
    <w:rsid w:val="00DD3553"/>
    <w:rsid w:val="00DD36DB"/>
    <w:rsid w:val="00DD38B5"/>
    <w:rsid w:val="00DD3A6C"/>
    <w:rsid w:val="00DD46CE"/>
    <w:rsid w:val="00DD5439"/>
    <w:rsid w:val="00DD56AE"/>
    <w:rsid w:val="00DD5CEF"/>
    <w:rsid w:val="00DD67FC"/>
    <w:rsid w:val="00DD7822"/>
    <w:rsid w:val="00DD79CD"/>
    <w:rsid w:val="00DD7AA5"/>
    <w:rsid w:val="00DE2A91"/>
    <w:rsid w:val="00DE55E3"/>
    <w:rsid w:val="00DE626B"/>
    <w:rsid w:val="00DE6981"/>
    <w:rsid w:val="00DE74C8"/>
    <w:rsid w:val="00DE7C8F"/>
    <w:rsid w:val="00DF08AE"/>
    <w:rsid w:val="00DF0E2A"/>
    <w:rsid w:val="00DF3348"/>
    <w:rsid w:val="00DF492F"/>
    <w:rsid w:val="00DF53CE"/>
    <w:rsid w:val="00DF5B36"/>
    <w:rsid w:val="00DF6A0F"/>
    <w:rsid w:val="00DF70DA"/>
    <w:rsid w:val="00DF74BA"/>
    <w:rsid w:val="00DF7C72"/>
    <w:rsid w:val="00E00762"/>
    <w:rsid w:val="00E01D03"/>
    <w:rsid w:val="00E02045"/>
    <w:rsid w:val="00E04073"/>
    <w:rsid w:val="00E0471C"/>
    <w:rsid w:val="00E0538F"/>
    <w:rsid w:val="00E076C0"/>
    <w:rsid w:val="00E1031F"/>
    <w:rsid w:val="00E104FB"/>
    <w:rsid w:val="00E11D9C"/>
    <w:rsid w:val="00E1227C"/>
    <w:rsid w:val="00E15311"/>
    <w:rsid w:val="00E17071"/>
    <w:rsid w:val="00E1737A"/>
    <w:rsid w:val="00E20886"/>
    <w:rsid w:val="00E220D6"/>
    <w:rsid w:val="00E255F1"/>
    <w:rsid w:val="00E30073"/>
    <w:rsid w:val="00E306A8"/>
    <w:rsid w:val="00E326A4"/>
    <w:rsid w:val="00E329C0"/>
    <w:rsid w:val="00E33192"/>
    <w:rsid w:val="00E335F4"/>
    <w:rsid w:val="00E33D60"/>
    <w:rsid w:val="00E34DC8"/>
    <w:rsid w:val="00E351BD"/>
    <w:rsid w:val="00E36D6F"/>
    <w:rsid w:val="00E371C5"/>
    <w:rsid w:val="00E40CF6"/>
    <w:rsid w:val="00E41202"/>
    <w:rsid w:val="00E4121A"/>
    <w:rsid w:val="00E42E8F"/>
    <w:rsid w:val="00E430CF"/>
    <w:rsid w:val="00E4338F"/>
    <w:rsid w:val="00E439E8"/>
    <w:rsid w:val="00E43FA4"/>
    <w:rsid w:val="00E4487B"/>
    <w:rsid w:val="00E44D92"/>
    <w:rsid w:val="00E46EB0"/>
    <w:rsid w:val="00E47193"/>
    <w:rsid w:val="00E52C37"/>
    <w:rsid w:val="00E53D38"/>
    <w:rsid w:val="00E54237"/>
    <w:rsid w:val="00E5675A"/>
    <w:rsid w:val="00E572F4"/>
    <w:rsid w:val="00E57524"/>
    <w:rsid w:val="00E57838"/>
    <w:rsid w:val="00E60897"/>
    <w:rsid w:val="00E614D9"/>
    <w:rsid w:val="00E6277D"/>
    <w:rsid w:val="00E63B9D"/>
    <w:rsid w:val="00E64B0A"/>
    <w:rsid w:val="00E6577F"/>
    <w:rsid w:val="00E65DC9"/>
    <w:rsid w:val="00E65F1B"/>
    <w:rsid w:val="00E6781F"/>
    <w:rsid w:val="00E7020F"/>
    <w:rsid w:val="00E72EC2"/>
    <w:rsid w:val="00E73EFF"/>
    <w:rsid w:val="00E74730"/>
    <w:rsid w:val="00E77F57"/>
    <w:rsid w:val="00E8101D"/>
    <w:rsid w:val="00E814C5"/>
    <w:rsid w:val="00E815D5"/>
    <w:rsid w:val="00E81ADE"/>
    <w:rsid w:val="00E81B92"/>
    <w:rsid w:val="00E83614"/>
    <w:rsid w:val="00E837A5"/>
    <w:rsid w:val="00E8429E"/>
    <w:rsid w:val="00E843F0"/>
    <w:rsid w:val="00E85157"/>
    <w:rsid w:val="00E862E4"/>
    <w:rsid w:val="00E8678C"/>
    <w:rsid w:val="00E90A95"/>
    <w:rsid w:val="00E92209"/>
    <w:rsid w:val="00E92EA5"/>
    <w:rsid w:val="00E96863"/>
    <w:rsid w:val="00E976D3"/>
    <w:rsid w:val="00EA06E8"/>
    <w:rsid w:val="00EA16EA"/>
    <w:rsid w:val="00EA1AA9"/>
    <w:rsid w:val="00EA2429"/>
    <w:rsid w:val="00EA3DF2"/>
    <w:rsid w:val="00EA61D5"/>
    <w:rsid w:val="00EA6CAB"/>
    <w:rsid w:val="00EA6EC9"/>
    <w:rsid w:val="00EA782F"/>
    <w:rsid w:val="00EB0310"/>
    <w:rsid w:val="00EB076B"/>
    <w:rsid w:val="00EB1053"/>
    <w:rsid w:val="00EB2E14"/>
    <w:rsid w:val="00EB48C6"/>
    <w:rsid w:val="00EB4AF5"/>
    <w:rsid w:val="00EB5102"/>
    <w:rsid w:val="00EB554C"/>
    <w:rsid w:val="00EB59FE"/>
    <w:rsid w:val="00EB60BF"/>
    <w:rsid w:val="00EB71AB"/>
    <w:rsid w:val="00EB7AA5"/>
    <w:rsid w:val="00EC1FFE"/>
    <w:rsid w:val="00EC56D7"/>
    <w:rsid w:val="00EC7802"/>
    <w:rsid w:val="00ED1E96"/>
    <w:rsid w:val="00ED318F"/>
    <w:rsid w:val="00ED4310"/>
    <w:rsid w:val="00ED4B5C"/>
    <w:rsid w:val="00ED4C79"/>
    <w:rsid w:val="00ED597B"/>
    <w:rsid w:val="00ED6482"/>
    <w:rsid w:val="00ED7D7F"/>
    <w:rsid w:val="00EE3D2C"/>
    <w:rsid w:val="00EE3F16"/>
    <w:rsid w:val="00EE4976"/>
    <w:rsid w:val="00EE4C28"/>
    <w:rsid w:val="00EE540B"/>
    <w:rsid w:val="00EE74B3"/>
    <w:rsid w:val="00EE7527"/>
    <w:rsid w:val="00EE7C1E"/>
    <w:rsid w:val="00EF09E5"/>
    <w:rsid w:val="00EF0BAE"/>
    <w:rsid w:val="00EF0DB8"/>
    <w:rsid w:val="00EF2001"/>
    <w:rsid w:val="00EF33BC"/>
    <w:rsid w:val="00EF3CE1"/>
    <w:rsid w:val="00EF40BC"/>
    <w:rsid w:val="00EF47AF"/>
    <w:rsid w:val="00EF621B"/>
    <w:rsid w:val="00EF656B"/>
    <w:rsid w:val="00EF6A6B"/>
    <w:rsid w:val="00EF75DF"/>
    <w:rsid w:val="00F00B8A"/>
    <w:rsid w:val="00F01269"/>
    <w:rsid w:val="00F02133"/>
    <w:rsid w:val="00F02141"/>
    <w:rsid w:val="00F04688"/>
    <w:rsid w:val="00F04DA1"/>
    <w:rsid w:val="00F108F0"/>
    <w:rsid w:val="00F10AC4"/>
    <w:rsid w:val="00F12585"/>
    <w:rsid w:val="00F13398"/>
    <w:rsid w:val="00F1499A"/>
    <w:rsid w:val="00F15496"/>
    <w:rsid w:val="00F1712B"/>
    <w:rsid w:val="00F17E30"/>
    <w:rsid w:val="00F2138E"/>
    <w:rsid w:val="00F22D86"/>
    <w:rsid w:val="00F2367E"/>
    <w:rsid w:val="00F24833"/>
    <w:rsid w:val="00F2492F"/>
    <w:rsid w:val="00F26F33"/>
    <w:rsid w:val="00F3120B"/>
    <w:rsid w:val="00F325B2"/>
    <w:rsid w:val="00F334F8"/>
    <w:rsid w:val="00F34E0F"/>
    <w:rsid w:val="00F350EB"/>
    <w:rsid w:val="00F355D8"/>
    <w:rsid w:val="00F366ED"/>
    <w:rsid w:val="00F3783F"/>
    <w:rsid w:val="00F4022A"/>
    <w:rsid w:val="00F410CD"/>
    <w:rsid w:val="00F41197"/>
    <w:rsid w:val="00F44A93"/>
    <w:rsid w:val="00F45366"/>
    <w:rsid w:val="00F45F1F"/>
    <w:rsid w:val="00F4706C"/>
    <w:rsid w:val="00F47A59"/>
    <w:rsid w:val="00F50BF6"/>
    <w:rsid w:val="00F5174D"/>
    <w:rsid w:val="00F5197F"/>
    <w:rsid w:val="00F527F7"/>
    <w:rsid w:val="00F5371E"/>
    <w:rsid w:val="00F548D2"/>
    <w:rsid w:val="00F56184"/>
    <w:rsid w:val="00F564F4"/>
    <w:rsid w:val="00F57B2B"/>
    <w:rsid w:val="00F603FA"/>
    <w:rsid w:val="00F60B37"/>
    <w:rsid w:val="00F614DD"/>
    <w:rsid w:val="00F62DE9"/>
    <w:rsid w:val="00F63974"/>
    <w:rsid w:val="00F64031"/>
    <w:rsid w:val="00F640F9"/>
    <w:rsid w:val="00F66075"/>
    <w:rsid w:val="00F66AB4"/>
    <w:rsid w:val="00F676A1"/>
    <w:rsid w:val="00F71A38"/>
    <w:rsid w:val="00F72019"/>
    <w:rsid w:val="00F72A84"/>
    <w:rsid w:val="00F75299"/>
    <w:rsid w:val="00F75EE3"/>
    <w:rsid w:val="00F82429"/>
    <w:rsid w:val="00F82BB8"/>
    <w:rsid w:val="00F831A0"/>
    <w:rsid w:val="00F83527"/>
    <w:rsid w:val="00F836A5"/>
    <w:rsid w:val="00F837A6"/>
    <w:rsid w:val="00F840C8"/>
    <w:rsid w:val="00F85589"/>
    <w:rsid w:val="00F85E7F"/>
    <w:rsid w:val="00F85FE1"/>
    <w:rsid w:val="00F8672B"/>
    <w:rsid w:val="00F86972"/>
    <w:rsid w:val="00F86A5D"/>
    <w:rsid w:val="00F916C8"/>
    <w:rsid w:val="00F92F53"/>
    <w:rsid w:val="00F93BFF"/>
    <w:rsid w:val="00F94706"/>
    <w:rsid w:val="00F9498D"/>
    <w:rsid w:val="00F94A64"/>
    <w:rsid w:val="00F96462"/>
    <w:rsid w:val="00F966F1"/>
    <w:rsid w:val="00FA0F2B"/>
    <w:rsid w:val="00FA12BF"/>
    <w:rsid w:val="00FA2A94"/>
    <w:rsid w:val="00FA3174"/>
    <w:rsid w:val="00FA324D"/>
    <w:rsid w:val="00FA5597"/>
    <w:rsid w:val="00FA60E1"/>
    <w:rsid w:val="00FA7D5C"/>
    <w:rsid w:val="00FB0C51"/>
    <w:rsid w:val="00FB0E1E"/>
    <w:rsid w:val="00FB2760"/>
    <w:rsid w:val="00FB2D41"/>
    <w:rsid w:val="00FB3BFE"/>
    <w:rsid w:val="00FB49EE"/>
    <w:rsid w:val="00FB5154"/>
    <w:rsid w:val="00FB51F4"/>
    <w:rsid w:val="00FB5E15"/>
    <w:rsid w:val="00FB764B"/>
    <w:rsid w:val="00FB7B87"/>
    <w:rsid w:val="00FB7F68"/>
    <w:rsid w:val="00FC0190"/>
    <w:rsid w:val="00FC14BB"/>
    <w:rsid w:val="00FC2E67"/>
    <w:rsid w:val="00FC5367"/>
    <w:rsid w:val="00FC5522"/>
    <w:rsid w:val="00FC797C"/>
    <w:rsid w:val="00FD1A12"/>
    <w:rsid w:val="00FD1ED5"/>
    <w:rsid w:val="00FD203C"/>
    <w:rsid w:val="00FD2C7E"/>
    <w:rsid w:val="00FD39CD"/>
    <w:rsid w:val="00FD43BF"/>
    <w:rsid w:val="00FD4560"/>
    <w:rsid w:val="00FD46D6"/>
    <w:rsid w:val="00FD5220"/>
    <w:rsid w:val="00FD54D1"/>
    <w:rsid w:val="00FD5C8A"/>
    <w:rsid w:val="00FD67AA"/>
    <w:rsid w:val="00FD6CAA"/>
    <w:rsid w:val="00FD6E14"/>
    <w:rsid w:val="00FE0324"/>
    <w:rsid w:val="00FE0C04"/>
    <w:rsid w:val="00FE2E6A"/>
    <w:rsid w:val="00FE4ED8"/>
    <w:rsid w:val="00FE6340"/>
    <w:rsid w:val="00FE7B37"/>
    <w:rsid w:val="00FF3142"/>
    <w:rsid w:val="00FF390B"/>
    <w:rsid w:val="00FF66BE"/>
    <w:rsid w:val="00FF6791"/>
    <w:rsid w:val="00FF6C9D"/>
    <w:rsid w:val="00FF7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25F95-10F9-4B88-B9F9-AFE9B991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1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B51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515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FB51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FB5154"/>
  </w:style>
  <w:style w:type="paragraph" w:styleId="Pieddepage">
    <w:name w:val="footer"/>
    <w:basedOn w:val="Normal"/>
    <w:link w:val="PieddepageCar"/>
    <w:uiPriority w:val="99"/>
    <w:unhideWhenUsed/>
    <w:rsid w:val="00FB51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5154"/>
  </w:style>
  <w:style w:type="paragraph" w:styleId="Paragraphedeliste">
    <w:name w:val="List Paragraph"/>
    <w:basedOn w:val="Normal"/>
    <w:uiPriority w:val="34"/>
    <w:qFormat/>
    <w:rsid w:val="00FB515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51E40"/>
    <w:rPr>
      <w:color w:val="0000FF"/>
      <w:u w:val="single"/>
    </w:rPr>
  </w:style>
  <w:style w:type="character" w:customStyle="1" w:styleId="hps">
    <w:name w:val="hps"/>
    <w:basedOn w:val="Policepardfaut"/>
    <w:rsid w:val="009569BA"/>
  </w:style>
  <w:style w:type="table" w:styleId="Grilledutableau">
    <w:name w:val="Table Grid"/>
    <w:basedOn w:val="TableauNormal"/>
    <w:uiPriority w:val="59"/>
    <w:rsid w:val="00751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361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4.8143843344697408E-2"/>
          <c:y val="2.4595010730041732E-2"/>
          <c:w val="0.9207670997981956"/>
          <c:h val="0.844645270405030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'tableau note ar'!$A$2</c:f>
              <c:strCache>
                <c:ptCount val="1"/>
                <c:pt idx="0">
                  <c:v>Indice de Confiance des Ménages</c:v>
                </c:pt>
              </c:strCache>
            </c:strRef>
          </c:tx>
          <c:invertIfNegative val="0"/>
          <c:dPt>
            <c:idx val="48"/>
            <c:invertIfNegative val="0"/>
            <c:bubble3D val="0"/>
            <c:spPr>
              <a:effectLst>
                <a:outerShdw blurRad="40000" dist="23000" dir="5400000" rotWithShape="0">
                  <a:schemeClr val="tx2">
                    <a:lumMod val="20000"/>
                    <a:lumOff val="80000"/>
                    <a:alpha val="35000"/>
                  </a:schemeClr>
                </a:outerShdw>
              </a:effectLst>
            </c:spPr>
          </c:dPt>
          <c:dLbls>
            <c:dLbl>
              <c:idx val="48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1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ar'!$B$2:$BB$2</c:f>
              <c:numCache>
                <c:formatCode>0.0</c:formatCode>
                <c:ptCount val="53"/>
                <c:pt idx="0">
                  <c:v>85.866502294191648</c:v>
                </c:pt>
                <c:pt idx="1">
                  <c:v>77.678707955853085</c:v>
                </c:pt>
                <c:pt idx="2">
                  <c:v>75.552480635756396</c:v>
                </c:pt>
                <c:pt idx="3">
                  <c:v>80.136884034904497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80.136086093619156</c:v>
                </c:pt>
                <c:pt idx="9">
                  <c:v>78.833388330574252</c:v>
                </c:pt>
                <c:pt idx="10">
                  <c:v>78.629956901853419</c:v>
                </c:pt>
                <c:pt idx="11">
                  <c:v>74.744893710814793</c:v>
                </c:pt>
                <c:pt idx="12">
                  <c:v>78.406406130604807</c:v>
                </c:pt>
                <c:pt idx="13">
                  <c:v>85.78953263253257</c:v>
                </c:pt>
                <c:pt idx="14">
                  <c:v>86.506225251482533</c:v>
                </c:pt>
                <c:pt idx="15">
                  <c:v>84.477214694877063</c:v>
                </c:pt>
                <c:pt idx="16">
                  <c:v>82.88047854282155</c:v>
                </c:pt>
                <c:pt idx="17">
                  <c:v>80.673652783725359</c:v>
                </c:pt>
                <c:pt idx="18">
                  <c:v>77.553867036569372</c:v>
                </c:pt>
                <c:pt idx="19">
                  <c:v>78.403353681349557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74.110620959005999</c:v>
                </c:pt>
                <c:pt idx="25">
                  <c:v>74.014553099961631</c:v>
                </c:pt>
                <c:pt idx="26">
                  <c:v>73.148145370690258</c:v>
                </c:pt>
                <c:pt idx="27">
                  <c:v>71.583460003653727</c:v>
                </c:pt>
                <c:pt idx="28">
                  <c:v>73.659282965035374</c:v>
                </c:pt>
                <c:pt idx="29">
                  <c:v>76.125099572807883</c:v>
                </c:pt>
                <c:pt idx="30">
                  <c:v>76.315005733685979</c:v>
                </c:pt>
                <c:pt idx="31">
                  <c:v>77.131028825386352</c:v>
                </c:pt>
                <c:pt idx="32">
                  <c:v>71.648499016392478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87.279337774029258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79.104981863169769</c:v>
                </c:pt>
                <c:pt idx="45">
                  <c:v>74.905107002702309</c:v>
                </c:pt>
                <c:pt idx="46">
                  <c:v>74.821311833193917</c:v>
                </c:pt>
                <c:pt idx="47">
                  <c:v>77.783342120372509</c:v>
                </c:pt>
                <c:pt idx="48">
                  <c:v>75.733160637772471</c:v>
                </c:pt>
                <c:pt idx="49">
                  <c:v>65.597735117391409</c:v>
                </c:pt>
                <c:pt idx="50">
                  <c:v>60.6</c:v>
                </c:pt>
                <c:pt idx="51">
                  <c:v>61.15460503678139</c:v>
                </c:pt>
                <c:pt idx="52">
                  <c:v>68.3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50216752"/>
        <c:axId val="1950215664"/>
      </c:barChart>
      <c:catAx>
        <c:axId val="19502167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fr-FR"/>
          </a:p>
        </c:txPr>
        <c:crossAx val="1950215664"/>
        <c:crosses val="autoZero"/>
        <c:auto val="1"/>
        <c:lblAlgn val="ctr"/>
        <c:lblOffset val="100"/>
        <c:noMultiLvlLbl val="0"/>
      </c:catAx>
      <c:valAx>
        <c:axId val="1950215664"/>
        <c:scaling>
          <c:orientation val="minMax"/>
        </c:scaling>
        <c:delete val="1"/>
        <c:axPos val="l"/>
        <c:majorGridlines/>
        <c:numFmt formatCode="0.0" sourceLinked="1"/>
        <c:majorTickMark val="out"/>
        <c:minorTickMark val="none"/>
        <c:tickLblPos val="none"/>
        <c:crossAx val="19502167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2276644987490894E-2"/>
          <c:y val="6.3277814963568241E-2"/>
          <c:w val="0.90676282704361133"/>
          <c:h val="0.76539526341340247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ar'!$A$4</c:f>
              <c:strCache>
                <c:ptCount val="1"/>
                <c:pt idx="0">
                  <c:v>التطور السابق لمستوى المعيشة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ar'!$B$4:$BB$4</c:f>
              <c:numCache>
                <c:formatCode>#,##0.0</c:formatCode>
                <c:ptCount val="53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-31.141291421499723</c:v>
                </c:pt>
                <c:pt idx="3">
                  <c:v>-29.39384481866529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-25.723634629573009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-37.236760344983388</c:v>
                </c:pt>
                <c:pt idx="12">
                  <c:v>-26.050959167650063</c:v>
                </c:pt>
                <c:pt idx="13">
                  <c:v>-16.961438303130887</c:v>
                </c:pt>
                <c:pt idx="14">
                  <c:v>-13.439142519852011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-28.088708351168677</c:v>
                </c:pt>
                <c:pt idx="20">
                  <c:v>-29.212341127418195</c:v>
                </c:pt>
                <c:pt idx="21">
                  <c:v>-23.102864483982067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-17.387590506775634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-22.864633579953789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-17.464225574589342</c:v>
                </c:pt>
                <c:pt idx="36">
                  <c:v>-11.990228520502576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General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-14.967427927122975</c:v>
                </c:pt>
                <c:pt idx="45" formatCode="0.0">
                  <c:v>-25.35300810689149</c:v>
                </c:pt>
                <c:pt idx="46" formatCode="0.0">
                  <c:v>-20.237097183526259</c:v>
                </c:pt>
                <c:pt idx="47" formatCode="0.0">
                  <c:v>-19.996896512157338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 formatCode="0.0">
                  <c:v>-35.633876933169311</c:v>
                </c:pt>
                <c:pt idx="51" formatCode="0.0">
                  <c:v>-46.607458922581849</c:v>
                </c:pt>
                <c:pt idx="52" formatCode="0.0">
                  <c:v>-50.5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'tableau note ar'!$A$5</c:f>
              <c:strCache>
                <c:ptCount val="1"/>
                <c:pt idx="0">
                  <c:v>التطور المستقبلي لمستوى المعيشة</c:v>
                </c:pt>
              </c:strCache>
            </c:strRef>
          </c:tx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ar'!$B$5:$BB$5</c:f>
              <c:numCache>
                <c:formatCode>#,##0.0</c:formatCode>
                <c:ptCount val="53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8.4334302751112825E-2</c:v>
                </c:pt>
                <c:pt idx="7">
                  <c:v>2.1853913991610052</c:v>
                </c:pt>
                <c:pt idx="8">
                  <c:v>0.39154986438085609</c:v>
                </c:pt>
                <c:pt idx="9">
                  <c:v>2.7314646872285109</c:v>
                </c:pt>
                <c:pt idx="10">
                  <c:v>0.19418325799955116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18.132139936578806</c:v>
                </c:pt>
                <c:pt idx="14">
                  <c:v>11.870106120928286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-4.2068608448306435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-11.389732068783601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-12.672429336417755</c:v>
                </c:pt>
                <c:pt idx="28">
                  <c:v>-8.8537661336825266</c:v>
                </c:pt>
                <c:pt idx="29">
                  <c:v>-7.2727206831161801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11.056984366480341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General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9.9894562713734274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 formatCode="0.0">
                  <c:v>-17.395183495255484</c:v>
                </c:pt>
                <c:pt idx="51" formatCode="0.0">
                  <c:v>-17.398438698388123</c:v>
                </c:pt>
                <c:pt idx="52" formatCode="0.0">
                  <c:v>13.2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50220560"/>
        <c:axId val="1614200736"/>
      </c:lineChart>
      <c:catAx>
        <c:axId val="19502205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614200736"/>
        <c:crosses val="autoZero"/>
        <c:auto val="1"/>
        <c:lblAlgn val="ctr"/>
        <c:lblOffset val="100"/>
        <c:noMultiLvlLbl val="0"/>
      </c:catAx>
      <c:valAx>
        <c:axId val="1614200736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800"/>
            </a:pPr>
            <a:endParaRPr lang="fr-FR"/>
          </a:p>
        </c:txPr>
        <c:crossAx val="1950220560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lang="en-US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'tableau note ar'!$A$3</c:f>
              <c:strCache>
                <c:ptCount val="1"/>
                <c:pt idx="0">
                  <c:v>التطور المستقبلي للبطالة</c:v>
                </c:pt>
              </c:strCache>
            </c:strRef>
          </c:tx>
          <c:marker>
            <c:symbol val="none"/>
          </c:marker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ar'!$B$3:$BB$3</c:f>
              <c:numCache>
                <c:formatCode>#,##0.0</c:formatCode>
                <c:ptCount val="53"/>
                <c:pt idx="0">
                  <c:v>-52.09569227917919</c:v>
                </c:pt>
                <c:pt idx="1">
                  <c:v>-56.601297669293317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-57.930600458568478</c:v>
                </c:pt>
                <c:pt idx="7">
                  <c:v>-57.517749523976519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-52.335316844022458</c:v>
                </c:pt>
                <c:pt idx="12">
                  <c:v>-52.408437207990296</c:v>
                </c:pt>
                <c:pt idx="13">
                  <c:v>-45.982278486233483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-66.493969881109209</c:v>
                </c:pt>
                <c:pt idx="26">
                  <c:v>-68.825577821249908</c:v>
                </c:pt>
                <c:pt idx="27">
                  <c:v>-68.019160185663324</c:v>
                </c:pt>
                <c:pt idx="28">
                  <c:v>-65.155740215393664</c:v>
                </c:pt>
                <c:pt idx="29">
                  <c:v>-67.056481822589674</c:v>
                </c:pt>
                <c:pt idx="30">
                  <c:v>-66.189276460398091</c:v>
                </c:pt>
                <c:pt idx="31">
                  <c:v>-64.100777949741754</c:v>
                </c:pt>
                <c:pt idx="32">
                  <c:v>-67.734442836360955</c:v>
                </c:pt>
                <c:pt idx="33">
                  <c:v>-68.976178952187695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-59.886763094223141</c:v>
                </c:pt>
                <c:pt idx="39">
                  <c:v>-58.5</c:v>
                </c:pt>
                <c:pt idx="40">
                  <c:v>-54.525998602090162</c:v>
                </c:pt>
                <c:pt idx="41" formatCode="General">
                  <c:v>-61.706282712863526</c:v>
                </c:pt>
                <c:pt idx="42" formatCode="0.0">
                  <c:v>-65.247643368132074</c:v>
                </c:pt>
                <c:pt idx="43" formatCode="0.0">
                  <c:v>-70</c:v>
                </c:pt>
                <c:pt idx="44" formatCode="0.0">
                  <c:v>-75.565732444458845</c:v>
                </c:pt>
                <c:pt idx="45" formatCode="0.0">
                  <c:v>-76.905120512383789</c:v>
                </c:pt>
                <c:pt idx="46" formatCode="0.0">
                  <c:v>-71.817697941940466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-75.168553605935344</c:v>
                </c:pt>
                <c:pt idx="50" formatCode="0.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92897648"/>
        <c:axId val="1892896016"/>
      </c:lineChart>
      <c:catAx>
        <c:axId val="18928976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892896016"/>
        <c:crosses val="autoZero"/>
        <c:auto val="1"/>
        <c:lblAlgn val="ctr"/>
        <c:lblOffset val="100"/>
        <c:noMultiLvlLbl val="0"/>
      </c:catAx>
      <c:valAx>
        <c:axId val="1892896016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892897648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7127347645033084E-2"/>
          <c:y val="5.9290035554066464E-2"/>
          <c:w val="0.91935832999498357"/>
          <c:h val="0.80706948865434369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ar'!$A$6</c:f>
              <c:strCache>
                <c:ptCount val="1"/>
                <c:pt idx="0">
                  <c:v>فرص اقتناء السلع المستديمة</c:v>
                </c:pt>
              </c:strCache>
            </c:strRef>
          </c:tx>
          <c:marker>
            <c:symbol val="none"/>
          </c:marker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ar'!$B$6:$BB$6</c:f>
              <c:numCache>
                <c:formatCode>#,##0.0</c:formatCode>
                <c:ptCount val="53"/>
                <c:pt idx="0">
                  <c:v>-30.018449770831797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-41.765350509033929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-34.756506471721572</c:v>
                </c:pt>
                <c:pt idx="9">
                  <c:v>-37.532519098271848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-39.860076277616734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-37.388587169100497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-28.348240299081702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-37.509325471422457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-39.999291784066429</c:v>
                </c:pt>
                <c:pt idx="37">
                  <c:v>-28.160977836062902</c:v>
                </c:pt>
                <c:pt idx="38">
                  <c:v>-31.475843594428088</c:v>
                </c:pt>
                <c:pt idx="39">
                  <c:v>-25.6</c:v>
                </c:pt>
                <c:pt idx="40">
                  <c:v>-27.189644342164545</c:v>
                </c:pt>
                <c:pt idx="41" formatCode="General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-37.73056747306839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 formatCode="0.0">
                  <c:v>-63.469757370471939</c:v>
                </c:pt>
                <c:pt idx="51" formatCode="0.0">
                  <c:v>-61.233843482530801</c:v>
                </c:pt>
                <c:pt idx="52" formatCode="0.0">
                  <c:v>-61.6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92896560"/>
        <c:axId val="1892902000"/>
      </c:lineChart>
      <c:catAx>
        <c:axId val="18928965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892902000"/>
        <c:crosses val="autoZero"/>
        <c:auto val="1"/>
        <c:lblAlgn val="ctr"/>
        <c:lblOffset val="100"/>
        <c:noMultiLvlLbl val="0"/>
      </c:catAx>
      <c:valAx>
        <c:axId val="1892902000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txPr>
          <a:bodyPr/>
          <a:lstStyle/>
          <a:p>
            <a:pPr>
              <a:defRPr lang="en-US" sz="700"/>
            </a:pPr>
            <a:endParaRPr lang="fr-FR"/>
          </a:p>
        </c:txPr>
        <c:crossAx val="1892896560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'tableau note ar'!$A$7</c:f>
              <c:strCache>
                <c:ptCount val="1"/>
                <c:pt idx="0">
                  <c:v>الوضعية المالية الحالية للأسرة</c:v>
                </c:pt>
              </c:strCache>
            </c:strRef>
          </c:tx>
          <c:marker>
            <c:symbol val="square"/>
            <c:size val="5"/>
          </c:marker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ar'!$B$7:$BB$7</c:f>
              <c:numCache>
                <c:formatCode>#,##0.0</c:formatCode>
                <c:ptCount val="53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-28.062624892496316</c:v>
                </c:pt>
                <c:pt idx="12">
                  <c:v>-30.645498931903745</c:v>
                </c:pt>
                <c:pt idx="13">
                  <c:v>-27.092549889444335</c:v>
                </c:pt>
                <c:pt idx="14">
                  <c:v>-24.28899054728441</c:v>
                </c:pt>
                <c:pt idx="15">
                  <c:v>-25.669712181349741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-30.846093343724203</c:v>
                </c:pt>
                <c:pt idx="19">
                  <c:v>-29.426966691861271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-29.484131282651223</c:v>
                </c:pt>
                <c:pt idx="23">
                  <c:v>-29.485585569479962</c:v>
                </c:pt>
                <c:pt idx="24">
                  <c:v>-31.290770339915049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-30.637429411694047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-25.699936983325873</c:v>
                </c:pt>
                <c:pt idx="32">
                  <c:v>-27.23268621238142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-28.725836843764057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-25.236685531801342</c:v>
                </c:pt>
                <c:pt idx="41" formatCode="General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-28.874306637901352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-27.711995909750634</c:v>
                </c:pt>
                <c:pt idx="49" formatCode="0.0">
                  <c:v>-29.955220894721663</c:v>
                </c:pt>
                <c:pt idx="50" formatCode="0.0">
                  <c:v>-31.504825451700452</c:v>
                </c:pt>
                <c:pt idx="51" formatCode="0.0">
                  <c:v>-29.083585505842859</c:v>
                </c:pt>
                <c:pt idx="52" formatCode="0.0">
                  <c:v>-34.4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'tableau note ar'!$A$8</c:f>
              <c:strCache>
                <c:ptCount val="1"/>
                <c:pt idx="0">
                  <c:v>التطور السابق للوضعية المالية للأسرة</c:v>
                </c:pt>
              </c:strCache>
            </c:strRef>
          </c:tx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ar'!$B$8:$BB$8</c:f>
              <c:numCache>
                <c:formatCode>#,##0.0</c:formatCode>
                <c:ptCount val="53"/>
                <c:pt idx="0">
                  <c:v>-11.760493904860514</c:v>
                </c:pt>
                <c:pt idx="1">
                  <c:v>-11.376439540974173</c:v>
                </c:pt>
                <c:pt idx="2">
                  <c:v>-11.707546774199251</c:v>
                </c:pt>
                <c:pt idx="3">
                  <c:v>-9.5250570435126427</c:v>
                </c:pt>
                <c:pt idx="4">
                  <c:v>-18.438210074457363</c:v>
                </c:pt>
                <c:pt idx="5">
                  <c:v>-13.353492384896761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-9.8004349690184043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-21.891965579068501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-29.150994705705717</c:v>
                </c:pt>
                <c:pt idx="28">
                  <c:v>-26.965288381475769</c:v>
                </c:pt>
                <c:pt idx="29">
                  <c:v>-20.216971341645095</c:v>
                </c:pt>
                <c:pt idx="30">
                  <c:v>-20.789363149769279</c:v>
                </c:pt>
                <c:pt idx="31">
                  <c:v>-18.50333400384844</c:v>
                </c:pt>
                <c:pt idx="32">
                  <c:v>-27.398022856415224</c:v>
                </c:pt>
                <c:pt idx="33">
                  <c:v>-22.820131487915329</c:v>
                </c:pt>
                <c:pt idx="34">
                  <c:v>-26.987361336961197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-14.506801572644619</c:v>
                </c:pt>
                <c:pt idx="39">
                  <c:v>-16.7</c:v>
                </c:pt>
                <c:pt idx="40">
                  <c:v>-18.12020796730943</c:v>
                </c:pt>
                <c:pt idx="41" formatCode="General">
                  <c:v>-15.241299993196511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-26.020639530378268</c:v>
                </c:pt>
                <c:pt idx="47" formatCode="0.0">
                  <c:v>-22.058531326387186</c:v>
                </c:pt>
                <c:pt idx="48" formatCode="0.0">
                  <c:v>-22.878127876162285</c:v>
                </c:pt>
                <c:pt idx="49" formatCode="0.0">
                  <c:v>-26.986745192981459</c:v>
                </c:pt>
                <c:pt idx="50" formatCode="0.0">
                  <c:v>-33.978821699551595</c:v>
                </c:pt>
                <c:pt idx="51" formatCode="0.0">
                  <c:v>-39.901098518697133</c:v>
                </c:pt>
                <c:pt idx="52" formatCode="0.0">
                  <c:v>-47.4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'tableau note ar'!$A$9</c:f>
              <c:strCache>
                <c:ptCount val="1"/>
                <c:pt idx="0">
                  <c:v>التطور المرتقب للوضعية المالية للأسرة</c:v>
                </c:pt>
              </c:strCache>
            </c:strRef>
          </c:tx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ar'!$B$9:$BB$9</c:f>
              <c:numCache>
                <c:formatCode>#,##0.0</c:formatCode>
                <c:ptCount val="53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26.705941849103187</c:v>
                </c:pt>
                <c:pt idx="4">
                  <c:v>26.769154239001928</c:v>
                </c:pt>
                <c:pt idx="5">
                  <c:v>21.986954089697061</c:v>
                </c:pt>
                <c:pt idx="6">
                  <c:v>17.532817766676494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11.776375704730505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20.354548457792724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11.23083364045033</c:v>
                </c:pt>
                <c:pt idx="17">
                  <c:v>11.136340416980383</c:v>
                </c:pt>
                <c:pt idx="18">
                  <c:v>7.6658451594012957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-1.7003971659207198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-3.9139038482871569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1.2373351928094007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25.926424488378224</c:v>
                </c:pt>
                <c:pt idx="41" formatCode="General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15.949037871016623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92899824"/>
        <c:axId val="1892903088"/>
      </c:lineChart>
      <c:catAx>
        <c:axId val="1892899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txPr>
          <a:bodyPr/>
          <a:lstStyle/>
          <a:p>
            <a:pPr>
              <a:defRPr sz="600"/>
            </a:pPr>
            <a:endParaRPr lang="fr-FR"/>
          </a:p>
        </c:txPr>
        <c:crossAx val="1892903088"/>
        <c:crosses val="autoZero"/>
        <c:auto val="1"/>
        <c:lblAlgn val="ctr"/>
        <c:lblOffset val="100"/>
        <c:noMultiLvlLbl val="0"/>
      </c:catAx>
      <c:valAx>
        <c:axId val="1892903088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sz="800"/>
            </a:pPr>
            <a:endParaRPr lang="fr-FR"/>
          </a:p>
        </c:txPr>
        <c:crossAx val="189289982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0346301838392481E-2"/>
          <c:y val="0.85307042125297661"/>
          <c:w val="0.96434373663959128"/>
          <c:h val="0.12525099644664708"/>
        </c:manualLayout>
      </c:layout>
      <c:overlay val="0"/>
      <c:txPr>
        <a:bodyPr/>
        <a:lstStyle/>
        <a:p>
          <a:pPr>
            <a:defRPr sz="1000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txPr>
    <a:bodyPr/>
    <a:lstStyle/>
    <a:p>
      <a:pPr>
        <a:defRPr sz="1050"/>
      </a:pPr>
      <a:endParaRPr lang="fr-F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52160034049798E-2"/>
          <c:y val="6.6474581738735231E-2"/>
          <c:w val="0.91007862895562319"/>
          <c:h val="0.70188155251543383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ar'!$A$11</c:f>
              <c:strCache>
                <c:ptCount val="1"/>
                <c:pt idx="0">
                  <c:v>التطور المرتقب لأسعار المواد الغذائية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ar'!$B$11:$BB$11</c:f>
              <c:numCache>
                <c:formatCode>#,##0.0</c:formatCode>
                <c:ptCount val="53"/>
                <c:pt idx="0">
                  <c:v>-74.061389031284818</c:v>
                </c:pt>
                <c:pt idx="1">
                  <c:v>-77.716574651610344</c:v>
                </c:pt>
                <c:pt idx="2">
                  <c:v>-78.940542419693813</c:v>
                </c:pt>
                <c:pt idx="3">
                  <c:v>-49.653420650313549</c:v>
                </c:pt>
                <c:pt idx="4">
                  <c:v>-34.869529990694446</c:v>
                </c:pt>
                <c:pt idx="5">
                  <c:v>-33.523065681383365</c:v>
                </c:pt>
                <c:pt idx="6">
                  <c:v>-50.919242344766445</c:v>
                </c:pt>
                <c:pt idx="7">
                  <c:v>-47.87194786445459</c:v>
                </c:pt>
                <c:pt idx="8">
                  <c:v>-46.51502281152581</c:v>
                </c:pt>
                <c:pt idx="9">
                  <c:v>-56.832932011427921</c:v>
                </c:pt>
                <c:pt idx="10">
                  <c:v>-62.176731306136915</c:v>
                </c:pt>
                <c:pt idx="11">
                  <c:v>-70.131788082404199</c:v>
                </c:pt>
                <c:pt idx="12">
                  <c:v>-73.4127471825839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-72.965887012435019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-73.578371466433921</c:v>
                </c:pt>
                <c:pt idx="19">
                  <c:v>-70.049698245525676</c:v>
                </c:pt>
                <c:pt idx="20">
                  <c:v>-76.096296687300608</c:v>
                </c:pt>
                <c:pt idx="21">
                  <c:v>-73.375476646911594</c:v>
                </c:pt>
                <c:pt idx="22">
                  <c:v>-76.007455926126042</c:v>
                </c:pt>
                <c:pt idx="23">
                  <c:v>-76.048555842624523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-76.898841721729795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-79.602800137507884</c:v>
                </c:pt>
                <c:pt idx="40">
                  <c:v>-82.909090889011466</c:v>
                </c:pt>
                <c:pt idx="41" formatCode="General">
                  <c:v>-84.024833717392056</c:v>
                </c:pt>
                <c:pt idx="42">
                  <c:v>-82.078038176837381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>
                  <c:v>-69.044082249116016</c:v>
                </c:pt>
                <c:pt idx="50" formatCode="0.0">
                  <c:v>-68.063522341730973</c:v>
                </c:pt>
                <c:pt idx="51" formatCode="0.0">
                  <c:v>-64.634662916008139</c:v>
                </c:pt>
                <c:pt idx="52" formatCode="0.0">
                  <c:v>-60.2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'tableau note ar'!$A$12</c:f>
              <c:strCache>
                <c:ptCount val="1"/>
                <c:pt idx="0">
                  <c:v>التطور السابق لأسعار المواد الغذائية</c:v>
                </c:pt>
              </c:strCache>
            </c:strRef>
          </c:tx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ar'!$B$12:$BB$12</c:f>
              <c:numCache>
                <c:formatCode>#,##0.0</c:formatCode>
                <c:ptCount val="53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-83.278098478101455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-90.967802162493527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-89.924388392526083</c:v>
                </c:pt>
                <c:pt idx="15">
                  <c:v>-92.495216554147746</c:v>
                </c:pt>
                <c:pt idx="16">
                  <c:v>-91.625316584481823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-91.630328830979664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-84.135715875789074</c:v>
                </c:pt>
                <c:pt idx="26">
                  <c:v>-81.763249669623747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-84.284507159523756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-87.871778057968157</c:v>
                </c:pt>
                <c:pt idx="34">
                  <c:v>-87.672521775530925</c:v>
                </c:pt>
                <c:pt idx="35">
                  <c:v>-87.308587775463366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-82.80501829248945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General">
                  <c:v>-88.182833745436668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>
                  <c:v>-67.616999612935103</c:v>
                </c:pt>
                <c:pt idx="50" formatCode="0.0">
                  <c:v>-75.123128911649388</c:v>
                </c:pt>
                <c:pt idx="51" formatCode="0.0">
                  <c:v>-74.676635648394679</c:v>
                </c:pt>
                <c:pt idx="52" formatCode="0.0">
                  <c:v>-74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92900368"/>
        <c:axId val="1892900912"/>
      </c:lineChart>
      <c:catAx>
        <c:axId val="189290036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crossAx val="1892900912"/>
        <c:crosses val="autoZero"/>
        <c:auto val="1"/>
        <c:lblAlgn val="ctr"/>
        <c:lblOffset val="100"/>
        <c:noMultiLvlLbl val="0"/>
      </c:catAx>
      <c:valAx>
        <c:axId val="1892900912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crossAx val="1892900368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900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txPr>
    <a:bodyPr/>
    <a:lstStyle/>
    <a:p>
      <a:pPr>
        <a:defRPr sz="500"/>
      </a:pPr>
      <a:endParaRPr lang="fr-F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6EA12-18A0-4461-B1FC-EAE5D7364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1259</Words>
  <Characters>6925</Characters>
  <Application>Microsoft Office Word</Application>
  <DocSecurity>0</DocSecurity>
  <Lines>57</Lines>
  <Paragraphs>16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Bakraoui</dc:creator>
  <cp:lastModifiedBy>Fainine</cp:lastModifiedBy>
  <cp:revision>2</cp:revision>
  <cp:lastPrinted>2020-01-14T14:51:00Z</cp:lastPrinted>
  <dcterms:created xsi:type="dcterms:W3CDTF">2022-05-17T10:13:00Z</dcterms:created>
  <dcterms:modified xsi:type="dcterms:W3CDTF">2022-05-17T10:13:00Z</dcterms:modified>
</cp:coreProperties>
</file>