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Override PartName="/word/theme/themeOverride2.xml" ContentType="application/vnd.openxmlformats-officedocument.themeOverride+xml"/>
  <Default Extension="jpeg" ContentType="image/jpeg"/>
  <Override PartName="/word/theme/themeOverride1.xml" ContentType="application/vnd.openxmlformats-officedocument.themeOverride+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charts/chart4.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0915" w:rsidRDefault="000A2F1A" w:rsidP="003D1BF4">
      <w:pPr>
        <w:autoSpaceDE w:val="0"/>
        <w:autoSpaceDN w:val="0"/>
        <w:adjustRightInd w:val="0"/>
        <w:spacing w:after="0" w:line="240" w:lineRule="auto"/>
        <w:jc w:val="center"/>
        <w:rPr>
          <w:rFonts w:ascii="Times New Roman" w:hAnsi="Times New Roman" w:cs="Times New Roman"/>
          <w:b/>
          <w:bCs/>
          <w:sz w:val="26"/>
          <w:szCs w:val="26"/>
        </w:rPr>
      </w:pPr>
      <w:r>
        <w:rPr>
          <w:rFonts w:ascii="Times New Roman" w:hAnsi="Times New Roman" w:cs="Times New Roman"/>
          <w:b/>
          <w:bCs/>
          <w:noProof/>
          <w:sz w:val="26"/>
          <w:szCs w:val="26"/>
          <w:lang w:eastAsia="fr-FR"/>
        </w:rPr>
        <w:pict>
          <v:rect id="_x0000_s1026" style="position:absolute;left:0;text-align:left;margin-left:-108pt;margin-top:-68.55pt;width:685.25pt;height:425.5pt;z-index:-251657728" o:preferrelative="t" filled="f" stroked="f" insetpen="t" o:cliptowrap="t">
            <v:imagedata r:id="rId8" o:title=""/>
            <v:path o:extrusionok="f"/>
            <o:lock v:ext="edit" aspectratio="t"/>
            <w10:wrap anchorx="page"/>
          </v:rect>
          <o:OLEObject Type="Embed" ProgID="PBrush" ShapeID="_x0000_s1026" DrawAspect="Content" ObjectID="_1568381469" r:id="rId9"/>
        </w:pict>
      </w:r>
    </w:p>
    <w:p w:rsidR="00AB0915" w:rsidRDefault="00AB0915" w:rsidP="003D1BF4">
      <w:pPr>
        <w:autoSpaceDE w:val="0"/>
        <w:autoSpaceDN w:val="0"/>
        <w:adjustRightInd w:val="0"/>
        <w:spacing w:after="0" w:line="240" w:lineRule="auto"/>
        <w:jc w:val="center"/>
        <w:rPr>
          <w:rFonts w:ascii="Times New Roman" w:hAnsi="Times New Roman" w:cs="Times New Roman"/>
          <w:b/>
          <w:bCs/>
          <w:sz w:val="26"/>
          <w:szCs w:val="26"/>
        </w:rPr>
      </w:pPr>
    </w:p>
    <w:p w:rsidR="00AB0915" w:rsidRDefault="00AB0915" w:rsidP="003D1BF4">
      <w:pPr>
        <w:autoSpaceDE w:val="0"/>
        <w:autoSpaceDN w:val="0"/>
        <w:adjustRightInd w:val="0"/>
        <w:spacing w:after="0" w:line="240" w:lineRule="auto"/>
        <w:jc w:val="center"/>
        <w:rPr>
          <w:rFonts w:ascii="Times New Roman" w:hAnsi="Times New Roman" w:cs="Times New Roman"/>
          <w:b/>
          <w:bCs/>
          <w:sz w:val="26"/>
          <w:szCs w:val="26"/>
        </w:rPr>
      </w:pPr>
    </w:p>
    <w:p w:rsidR="00AB0915" w:rsidRDefault="00AB0915" w:rsidP="00596B2A">
      <w:pPr>
        <w:autoSpaceDE w:val="0"/>
        <w:autoSpaceDN w:val="0"/>
        <w:adjustRightInd w:val="0"/>
        <w:spacing w:after="0" w:line="240" w:lineRule="auto"/>
        <w:rPr>
          <w:rFonts w:ascii="Times New Roman" w:hAnsi="Times New Roman" w:cs="Times New Roman"/>
          <w:b/>
          <w:bCs/>
          <w:sz w:val="26"/>
          <w:szCs w:val="26"/>
        </w:rPr>
      </w:pPr>
    </w:p>
    <w:p w:rsidR="003101D1" w:rsidRDefault="003101D1" w:rsidP="009F1AE1">
      <w:pPr>
        <w:jc w:val="center"/>
        <w:rPr>
          <w:rFonts w:ascii="Times New Roman" w:hAnsi="Times New Roman" w:cs="Times New Roman"/>
          <w:sz w:val="28"/>
          <w:szCs w:val="28"/>
        </w:rPr>
      </w:pPr>
    </w:p>
    <w:p w:rsidR="00005E53" w:rsidRDefault="00005E53" w:rsidP="009F1AE1">
      <w:pPr>
        <w:jc w:val="center"/>
        <w:rPr>
          <w:rFonts w:ascii="Times New Roman" w:hAnsi="Times New Roman" w:cs="Times New Roman"/>
          <w:sz w:val="28"/>
          <w:szCs w:val="28"/>
        </w:rPr>
      </w:pPr>
    </w:p>
    <w:p w:rsidR="00005E53" w:rsidRDefault="00005E53" w:rsidP="009F1AE1">
      <w:pPr>
        <w:jc w:val="center"/>
        <w:rPr>
          <w:rFonts w:ascii="Times New Roman" w:hAnsi="Times New Roman" w:cs="Times New Roman"/>
          <w:sz w:val="28"/>
          <w:szCs w:val="28"/>
        </w:rPr>
      </w:pPr>
    </w:p>
    <w:p w:rsidR="00005E53" w:rsidRDefault="00005E53" w:rsidP="009F1AE1">
      <w:pPr>
        <w:jc w:val="center"/>
        <w:rPr>
          <w:rFonts w:ascii="Times New Roman" w:hAnsi="Times New Roman" w:cs="Times New Roman"/>
          <w:sz w:val="28"/>
          <w:szCs w:val="28"/>
        </w:rPr>
      </w:pPr>
    </w:p>
    <w:p w:rsidR="00005E53" w:rsidRDefault="00986F51" w:rsidP="009F1AE1">
      <w:pPr>
        <w:jc w:val="center"/>
        <w:rPr>
          <w:rFonts w:ascii="Times New Roman" w:hAnsi="Times New Roman" w:cs="Times New Roman"/>
          <w:sz w:val="28"/>
          <w:szCs w:val="28"/>
        </w:rPr>
      </w:pPr>
      <w:r>
        <w:rPr>
          <w:rFonts w:ascii="Times New Roman" w:hAnsi="Times New Roman" w:cs="Times New Roman"/>
          <w:sz w:val="28"/>
          <w:szCs w:val="28"/>
        </w:rPr>
        <w:t xml:space="preserve">           </w:t>
      </w:r>
    </w:p>
    <w:p w:rsidR="00005E53" w:rsidRPr="006E24E5" w:rsidRDefault="00005E53" w:rsidP="00D03486">
      <w:pPr>
        <w:spacing w:after="0" w:line="240" w:lineRule="auto"/>
        <w:jc w:val="center"/>
        <w:rPr>
          <w:rFonts w:asciiTheme="majorBidi" w:hAnsiTheme="majorBidi" w:cstheme="majorBidi"/>
          <w:smallCaps/>
          <w:sz w:val="36"/>
          <w:szCs w:val="36"/>
        </w:rPr>
      </w:pPr>
      <w:r w:rsidRPr="004706B0">
        <w:rPr>
          <w:rFonts w:asciiTheme="majorBidi" w:hAnsiTheme="majorBidi" w:cstheme="majorBidi"/>
          <w:b/>
          <w:bCs/>
          <w:smallCaps/>
          <w:color w:val="0000FF"/>
          <w:sz w:val="36"/>
          <w:szCs w:val="36"/>
        </w:rPr>
        <w:t xml:space="preserve">L’habitat au Maroc : </w:t>
      </w:r>
      <w:r w:rsidRPr="004706B0">
        <w:rPr>
          <w:rFonts w:asciiTheme="majorBidi" w:hAnsiTheme="majorBidi" w:cstheme="majorBidi"/>
          <w:b/>
          <w:bCs/>
          <w:smallCaps/>
          <w:color w:val="0000FF"/>
          <w:sz w:val="36"/>
          <w:szCs w:val="36"/>
        </w:rPr>
        <w:br/>
        <w:t xml:space="preserve">Situation du parc de logements </w:t>
      </w:r>
      <w:r w:rsidRPr="004706B0">
        <w:rPr>
          <w:rFonts w:asciiTheme="majorBidi" w:hAnsiTheme="majorBidi" w:cstheme="majorBidi"/>
          <w:b/>
          <w:bCs/>
          <w:smallCaps/>
          <w:color w:val="0000FF"/>
          <w:sz w:val="36"/>
          <w:szCs w:val="36"/>
        </w:rPr>
        <w:br/>
        <w:t>et statut d’occupation</w:t>
      </w:r>
    </w:p>
    <w:p w:rsidR="00005E53" w:rsidRPr="006E24E5" w:rsidRDefault="00005E53" w:rsidP="00D7544F">
      <w:pPr>
        <w:spacing w:before="120" w:after="120" w:line="240" w:lineRule="auto"/>
        <w:ind w:firstLine="851"/>
        <w:jc w:val="both"/>
        <w:rPr>
          <w:rFonts w:asciiTheme="majorBidi" w:hAnsiTheme="majorBidi" w:cstheme="majorBidi"/>
          <w:sz w:val="24"/>
          <w:szCs w:val="24"/>
        </w:rPr>
      </w:pPr>
    </w:p>
    <w:p w:rsidR="00005E53" w:rsidRPr="006E24E5" w:rsidRDefault="00005E53" w:rsidP="00D7544F">
      <w:pPr>
        <w:spacing w:before="120" w:after="120" w:line="240" w:lineRule="auto"/>
        <w:ind w:firstLine="851"/>
        <w:jc w:val="both"/>
        <w:rPr>
          <w:rFonts w:asciiTheme="majorBidi" w:hAnsiTheme="majorBidi" w:cstheme="majorBidi"/>
          <w:sz w:val="24"/>
          <w:szCs w:val="24"/>
        </w:rPr>
      </w:pPr>
    </w:p>
    <w:p w:rsidR="00005E53" w:rsidRDefault="00005E53" w:rsidP="00D7544F">
      <w:pPr>
        <w:spacing w:before="120" w:after="120" w:line="240" w:lineRule="auto"/>
        <w:ind w:firstLine="851"/>
        <w:jc w:val="both"/>
        <w:rPr>
          <w:rFonts w:asciiTheme="majorBidi" w:hAnsiTheme="majorBidi" w:cstheme="majorBidi"/>
          <w:sz w:val="24"/>
          <w:szCs w:val="24"/>
        </w:rPr>
      </w:pPr>
    </w:p>
    <w:p w:rsidR="00005E53" w:rsidRDefault="00005E53" w:rsidP="00D7544F">
      <w:pPr>
        <w:spacing w:before="120" w:after="120" w:line="240" w:lineRule="auto"/>
        <w:ind w:firstLine="851"/>
        <w:jc w:val="both"/>
        <w:rPr>
          <w:rFonts w:asciiTheme="majorBidi" w:hAnsiTheme="majorBidi" w:cstheme="majorBidi"/>
          <w:sz w:val="24"/>
          <w:szCs w:val="24"/>
        </w:rPr>
      </w:pPr>
    </w:p>
    <w:p w:rsidR="00005E53" w:rsidRDefault="00005E53" w:rsidP="00D7544F">
      <w:pPr>
        <w:spacing w:before="120" w:after="120" w:line="240" w:lineRule="auto"/>
        <w:ind w:firstLine="851"/>
        <w:jc w:val="both"/>
        <w:rPr>
          <w:rFonts w:asciiTheme="majorBidi" w:hAnsiTheme="majorBidi" w:cstheme="majorBidi"/>
          <w:sz w:val="24"/>
          <w:szCs w:val="24"/>
        </w:rPr>
      </w:pPr>
    </w:p>
    <w:p w:rsidR="00005E53" w:rsidRDefault="00005E53" w:rsidP="00D7544F">
      <w:pPr>
        <w:spacing w:before="120" w:after="120" w:line="240" w:lineRule="auto"/>
        <w:ind w:firstLine="851"/>
        <w:jc w:val="both"/>
        <w:rPr>
          <w:rFonts w:asciiTheme="majorBidi" w:hAnsiTheme="majorBidi" w:cstheme="majorBidi"/>
          <w:sz w:val="24"/>
          <w:szCs w:val="24"/>
        </w:rPr>
      </w:pPr>
    </w:p>
    <w:p w:rsidR="00005E53" w:rsidRDefault="00005E53" w:rsidP="00D7544F">
      <w:pPr>
        <w:spacing w:before="120" w:after="120" w:line="240" w:lineRule="auto"/>
        <w:ind w:firstLine="851"/>
        <w:jc w:val="both"/>
        <w:rPr>
          <w:rFonts w:asciiTheme="majorBidi" w:hAnsiTheme="majorBidi" w:cstheme="majorBidi"/>
          <w:sz w:val="24"/>
          <w:szCs w:val="24"/>
        </w:rPr>
      </w:pPr>
    </w:p>
    <w:p w:rsidR="00005E53" w:rsidRDefault="00005E53" w:rsidP="00D7544F">
      <w:pPr>
        <w:spacing w:before="120" w:after="120" w:line="240" w:lineRule="auto"/>
        <w:ind w:firstLine="851"/>
        <w:jc w:val="both"/>
        <w:rPr>
          <w:rFonts w:asciiTheme="majorBidi" w:hAnsiTheme="majorBidi" w:cstheme="majorBidi"/>
          <w:sz w:val="24"/>
          <w:szCs w:val="24"/>
        </w:rPr>
      </w:pPr>
    </w:p>
    <w:p w:rsidR="00005E53" w:rsidRDefault="00005E53" w:rsidP="00D7544F">
      <w:pPr>
        <w:spacing w:before="120" w:after="120" w:line="240" w:lineRule="auto"/>
        <w:ind w:firstLine="851"/>
        <w:jc w:val="both"/>
        <w:rPr>
          <w:rFonts w:asciiTheme="majorBidi" w:hAnsiTheme="majorBidi" w:cstheme="majorBidi"/>
          <w:sz w:val="24"/>
          <w:szCs w:val="24"/>
        </w:rPr>
      </w:pPr>
    </w:p>
    <w:p w:rsidR="00005E53" w:rsidRDefault="00005E53" w:rsidP="00D7544F">
      <w:pPr>
        <w:spacing w:before="120" w:after="120" w:line="240" w:lineRule="auto"/>
        <w:ind w:firstLine="851"/>
        <w:jc w:val="both"/>
        <w:rPr>
          <w:rFonts w:asciiTheme="majorBidi" w:hAnsiTheme="majorBidi" w:cstheme="majorBidi"/>
          <w:sz w:val="24"/>
          <w:szCs w:val="24"/>
        </w:rPr>
      </w:pPr>
    </w:p>
    <w:p w:rsidR="00005E53" w:rsidRDefault="00005E53" w:rsidP="00D7544F">
      <w:pPr>
        <w:spacing w:before="120" w:after="120" w:line="240" w:lineRule="auto"/>
        <w:ind w:firstLine="851"/>
        <w:jc w:val="both"/>
        <w:rPr>
          <w:rFonts w:asciiTheme="majorBidi" w:hAnsiTheme="majorBidi" w:cstheme="majorBidi"/>
          <w:sz w:val="24"/>
          <w:szCs w:val="24"/>
        </w:rPr>
      </w:pPr>
    </w:p>
    <w:p w:rsidR="00005E53" w:rsidRDefault="00005E53" w:rsidP="00D7544F">
      <w:pPr>
        <w:spacing w:before="120" w:after="120" w:line="240" w:lineRule="auto"/>
        <w:ind w:firstLine="851"/>
        <w:jc w:val="both"/>
        <w:rPr>
          <w:rFonts w:asciiTheme="majorBidi" w:hAnsiTheme="majorBidi" w:cstheme="majorBidi"/>
          <w:sz w:val="24"/>
          <w:szCs w:val="24"/>
        </w:rPr>
      </w:pPr>
    </w:p>
    <w:p w:rsidR="00005E53" w:rsidRDefault="00005E53" w:rsidP="00D7544F">
      <w:pPr>
        <w:spacing w:before="120" w:after="120" w:line="240" w:lineRule="auto"/>
        <w:ind w:firstLine="851"/>
        <w:jc w:val="both"/>
        <w:rPr>
          <w:rFonts w:asciiTheme="majorBidi" w:hAnsiTheme="majorBidi" w:cstheme="majorBidi"/>
          <w:sz w:val="24"/>
          <w:szCs w:val="24"/>
        </w:rPr>
      </w:pPr>
    </w:p>
    <w:p w:rsidR="00005E53" w:rsidRDefault="00005E53" w:rsidP="00D7544F">
      <w:pPr>
        <w:spacing w:before="120" w:after="120" w:line="240" w:lineRule="auto"/>
        <w:ind w:firstLine="851"/>
        <w:jc w:val="both"/>
        <w:rPr>
          <w:rFonts w:asciiTheme="majorBidi" w:hAnsiTheme="majorBidi" w:cstheme="majorBidi"/>
          <w:sz w:val="24"/>
          <w:szCs w:val="24"/>
        </w:rPr>
      </w:pPr>
    </w:p>
    <w:p w:rsidR="00005E53" w:rsidRDefault="00005E53" w:rsidP="00D7544F">
      <w:pPr>
        <w:spacing w:before="120" w:after="120" w:line="240" w:lineRule="auto"/>
        <w:ind w:firstLine="851"/>
        <w:jc w:val="both"/>
        <w:rPr>
          <w:rFonts w:asciiTheme="majorBidi" w:hAnsiTheme="majorBidi" w:cstheme="majorBidi"/>
          <w:sz w:val="24"/>
          <w:szCs w:val="24"/>
        </w:rPr>
      </w:pPr>
    </w:p>
    <w:p w:rsidR="00005E53" w:rsidRDefault="00005E53" w:rsidP="00D7544F">
      <w:pPr>
        <w:spacing w:before="120" w:after="120" w:line="240" w:lineRule="auto"/>
        <w:ind w:firstLine="851"/>
        <w:jc w:val="both"/>
        <w:rPr>
          <w:rFonts w:asciiTheme="majorBidi" w:hAnsiTheme="majorBidi" w:cstheme="majorBidi"/>
          <w:sz w:val="24"/>
          <w:szCs w:val="24"/>
        </w:rPr>
      </w:pPr>
    </w:p>
    <w:p w:rsidR="00005E53" w:rsidRDefault="00005E53" w:rsidP="00D7544F">
      <w:pPr>
        <w:spacing w:before="120" w:after="120" w:line="240" w:lineRule="auto"/>
        <w:ind w:firstLine="851"/>
        <w:jc w:val="both"/>
        <w:rPr>
          <w:rFonts w:asciiTheme="majorBidi" w:hAnsiTheme="majorBidi" w:cstheme="majorBidi"/>
          <w:sz w:val="24"/>
          <w:szCs w:val="24"/>
        </w:rPr>
      </w:pPr>
    </w:p>
    <w:p w:rsidR="00005E53" w:rsidRDefault="00005E53" w:rsidP="00D7544F">
      <w:pPr>
        <w:spacing w:before="120" w:after="120" w:line="240" w:lineRule="auto"/>
        <w:ind w:firstLine="851"/>
        <w:jc w:val="both"/>
        <w:rPr>
          <w:rFonts w:asciiTheme="majorBidi" w:hAnsiTheme="majorBidi" w:cstheme="majorBidi"/>
          <w:sz w:val="24"/>
          <w:szCs w:val="24"/>
        </w:rPr>
      </w:pPr>
    </w:p>
    <w:p w:rsidR="00005E53" w:rsidRDefault="00005E53" w:rsidP="00D7544F">
      <w:pPr>
        <w:spacing w:before="120" w:after="120" w:line="240" w:lineRule="auto"/>
        <w:ind w:firstLine="851"/>
        <w:jc w:val="both"/>
        <w:rPr>
          <w:rFonts w:asciiTheme="majorBidi" w:hAnsiTheme="majorBidi" w:cstheme="majorBidi"/>
          <w:sz w:val="24"/>
          <w:szCs w:val="24"/>
        </w:rPr>
      </w:pPr>
    </w:p>
    <w:p w:rsidR="00005E53" w:rsidRDefault="00005E53" w:rsidP="00D7544F">
      <w:pPr>
        <w:spacing w:before="120" w:after="120" w:line="240" w:lineRule="auto"/>
        <w:ind w:firstLine="851"/>
        <w:jc w:val="both"/>
        <w:rPr>
          <w:rFonts w:asciiTheme="majorBidi" w:hAnsiTheme="majorBidi" w:cstheme="majorBidi"/>
          <w:sz w:val="24"/>
          <w:szCs w:val="24"/>
        </w:rPr>
      </w:pPr>
    </w:p>
    <w:p w:rsidR="00005E53" w:rsidRDefault="00005E53" w:rsidP="00D7544F">
      <w:pPr>
        <w:spacing w:before="120" w:after="120" w:line="240" w:lineRule="auto"/>
        <w:ind w:firstLine="851"/>
        <w:jc w:val="both"/>
        <w:rPr>
          <w:rFonts w:asciiTheme="majorBidi" w:hAnsiTheme="majorBidi" w:cstheme="majorBidi"/>
          <w:sz w:val="24"/>
          <w:szCs w:val="24"/>
        </w:rPr>
      </w:pPr>
    </w:p>
    <w:p w:rsidR="00005E53" w:rsidRDefault="00005E53" w:rsidP="00D7544F">
      <w:pPr>
        <w:spacing w:before="120" w:after="120" w:line="240" w:lineRule="auto"/>
        <w:ind w:firstLine="851"/>
        <w:jc w:val="both"/>
        <w:rPr>
          <w:rFonts w:asciiTheme="majorBidi" w:hAnsiTheme="majorBidi" w:cstheme="majorBidi"/>
          <w:sz w:val="24"/>
          <w:szCs w:val="24"/>
        </w:rPr>
      </w:pPr>
    </w:p>
    <w:p w:rsidR="00005E53" w:rsidRPr="006E24E5" w:rsidRDefault="00005E53" w:rsidP="00D7544F">
      <w:pPr>
        <w:spacing w:before="120" w:after="120" w:line="240" w:lineRule="auto"/>
        <w:ind w:firstLine="851"/>
        <w:jc w:val="both"/>
        <w:rPr>
          <w:rFonts w:asciiTheme="majorBidi" w:hAnsiTheme="majorBidi" w:cstheme="majorBidi"/>
          <w:sz w:val="24"/>
          <w:szCs w:val="24"/>
        </w:rPr>
      </w:pPr>
    </w:p>
    <w:p w:rsidR="00005E53" w:rsidRPr="006E24E5" w:rsidRDefault="00005E53" w:rsidP="0056068C">
      <w:pPr>
        <w:spacing w:before="120" w:after="120" w:line="240" w:lineRule="auto"/>
        <w:jc w:val="both"/>
        <w:rPr>
          <w:rFonts w:asciiTheme="majorBidi" w:hAnsiTheme="majorBidi" w:cstheme="majorBidi"/>
          <w:b/>
          <w:bCs/>
          <w:color w:val="0000FF"/>
          <w:sz w:val="28"/>
          <w:szCs w:val="28"/>
        </w:rPr>
      </w:pPr>
      <w:r w:rsidRPr="006E24E5">
        <w:rPr>
          <w:rFonts w:asciiTheme="majorBidi" w:hAnsiTheme="majorBidi" w:cstheme="majorBidi"/>
          <w:b/>
          <w:bCs/>
          <w:color w:val="0000FF"/>
          <w:sz w:val="28"/>
          <w:szCs w:val="28"/>
        </w:rPr>
        <w:t>Introduction</w:t>
      </w:r>
    </w:p>
    <w:p w:rsidR="00005E53" w:rsidRPr="006E24E5" w:rsidRDefault="00005E53" w:rsidP="00A56EC2">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Cette étude a pour objectif d</w:t>
      </w:r>
      <w:r>
        <w:rPr>
          <w:rFonts w:asciiTheme="majorBidi" w:hAnsiTheme="majorBidi" w:cstheme="majorBidi"/>
          <w:sz w:val="24"/>
          <w:szCs w:val="24"/>
        </w:rPr>
        <w:t xml:space="preserve">e donner </w:t>
      </w:r>
      <w:r w:rsidRPr="006E24E5">
        <w:rPr>
          <w:rFonts w:asciiTheme="majorBidi" w:hAnsiTheme="majorBidi" w:cstheme="majorBidi"/>
          <w:sz w:val="24"/>
          <w:szCs w:val="24"/>
        </w:rPr>
        <w:t>la situation du parc de logements selon le mode d’occupation d’après les résultats du RGPH 2014 et mettre en exergue les relations dynamiques et complexes qui existent entre l’habitat et ses types, son évolution, les mutations socioculturelles en termes de mode d'occupation, les préoccupations en matière d’insuffisance des équipements de base.</w:t>
      </w:r>
    </w:p>
    <w:p w:rsidR="00005E53" w:rsidRPr="006E24E5" w:rsidRDefault="00005E53" w:rsidP="00C3504F">
      <w:pPr>
        <w:spacing w:before="120" w:after="120" w:line="240" w:lineRule="auto"/>
        <w:jc w:val="both"/>
        <w:rPr>
          <w:rFonts w:asciiTheme="majorBidi" w:hAnsiTheme="majorBidi" w:cstheme="majorBidi"/>
          <w:b/>
          <w:bCs/>
          <w:sz w:val="28"/>
          <w:szCs w:val="28"/>
        </w:rPr>
      </w:pPr>
    </w:p>
    <w:p w:rsidR="00005E53" w:rsidRPr="006E24E5" w:rsidRDefault="00005E53" w:rsidP="008E406D">
      <w:pPr>
        <w:spacing w:before="120" w:after="120" w:line="240" w:lineRule="auto"/>
        <w:jc w:val="both"/>
        <w:rPr>
          <w:rFonts w:asciiTheme="majorBidi" w:hAnsiTheme="majorBidi" w:cstheme="majorBidi"/>
          <w:b/>
          <w:bCs/>
          <w:color w:val="0000FF"/>
          <w:sz w:val="28"/>
          <w:szCs w:val="28"/>
        </w:rPr>
      </w:pPr>
      <w:r w:rsidRPr="006E24E5">
        <w:rPr>
          <w:rFonts w:asciiTheme="majorBidi" w:hAnsiTheme="majorBidi" w:cstheme="majorBidi"/>
          <w:b/>
          <w:bCs/>
          <w:color w:val="0000FF"/>
          <w:sz w:val="28"/>
          <w:szCs w:val="28"/>
        </w:rPr>
        <w:t>Diagnostic et état des lieux des logements selon le mode d'occupation </w:t>
      </w:r>
    </w:p>
    <w:p w:rsidR="00005E53" w:rsidRPr="006E24E5" w:rsidRDefault="00005E53" w:rsidP="00005E53">
      <w:pPr>
        <w:pStyle w:val="Paragraphedeliste"/>
        <w:numPr>
          <w:ilvl w:val="0"/>
          <w:numId w:val="6"/>
        </w:numPr>
        <w:spacing w:before="120" w:after="120" w:line="240" w:lineRule="auto"/>
        <w:ind w:left="284" w:hanging="284"/>
        <w:jc w:val="both"/>
        <w:rPr>
          <w:rFonts w:asciiTheme="majorBidi" w:hAnsiTheme="majorBidi" w:cstheme="majorBidi"/>
          <w:b/>
          <w:bCs/>
          <w:color w:val="0000FF"/>
          <w:sz w:val="28"/>
          <w:szCs w:val="28"/>
        </w:rPr>
      </w:pPr>
      <w:r w:rsidRPr="006E24E5">
        <w:rPr>
          <w:rFonts w:asciiTheme="majorBidi" w:hAnsiTheme="majorBidi" w:cstheme="majorBidi"/>
          <w:b/>
          <w:bCs/>
          <w:color w:val="0000FF"/>
          <w:sz w:val="28"/>
          <w:szCs w:val="28"/>
        </w:rPr>
        <w:t>Volume, répartition et typologie du parc logement</w:t>
      </w:r>
    </w:p>
    <w:p w:rsidR="00005E53" w:rsidRPr="006E24E5" w:rsidRDefault="00005E53" w:rsidP="000E17F3">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 xml:space="preserve">En 2014, le parc de logements s’élève à 8,86 millions d’unités d’habitation au Maroc, dont 69,8% (6,19 millions) en milieu urbain et 30,2% (2,68 millions) en milieu rural. Les logements occupés représentent 79,8% (7,07 millions) du parc national, les logements vacants 12,3% (1,09 millions) et les logements secondaires ou saisonniers 8,0% (706,1 milles). En milieu urbain, ces proportions représentent respectivement 74,8%, 15,9% et 9,3%. </w:t>
      </w:r>
    </w:p>
    <w:p w:rsidR="00005E53" w:rsidRPr="006E24E5" w:rsidRDefault="00005E53" w:rsidP="000E17F3">
      <w:pPr>
        <w:spacing w:before="120" w:after="120" w:line="240" w:lineRule="auto"/>
        <w:ind w:firstLine="851"/>
        <w:jc w:val="both"/>
        <w:rPr>
          <w:rFonts w:asciiTheme="majorBidi" w:hAnsiTheme="majorBidi" w:cstheme="majorBidi"/>
          <w:b/>
          <w:bCs/>
          <w:color w:val="0000FF"/>
          <w:sz w:val="24"/>
          <w:szCs w:val="24"/>
        </w:rPr>
      </w:pPr>
      <w:r w:rsidRPr="006E24E5">
        <w:rPr>
          <w:rFonts w:asciiTheme="majorBidi" w:hAnsiTheme="majorBidi" w:cstheme="majorBidi"/>
          <w:b/>
          <w:bCs/>
          <w:color w:val="0000FF"/>
          <w:sz w:val="24"/>
          <w:szCs w:val="24"/>
        </w:rPr>
        <w:t>Tableau 1 : Logement selon l'occupation et par milieu de résidence en 2014</w:t>
      </w:r>
    </w:p>
    <w:tbl>
      <w:tblPr>
        <w:tblW w:w="9209" w:type="dxa"/>
        <w:tblLayout w:type="fixed"/>
        <w:tblCellMar>
          <w:left w:w="70" w:type="dxa"/>
          <w:right w:w="70" w:type="dxa"/>
        </w:tblCellMar>
        <w:tblLook w:val="04A0"/>
      </w:tblPr>
      <w:tblGrid>
        <w:gridCol w:w="3681"/>
        <w:gridCol w:w="1134"/>
        <w:gridCol w:w="709"/>
        <w:gridCol w:w="1275"/>
        <w:gridCol w:w="709"/>
        <w:gridCol w:w="1134"/>
        <w:gridCol w:w="567"/>
      </w:tblGrid>
      <w:tr w:rsidR="00005E53" w:rsidRPr="006E24E5" w:rsidTr="00143113">
        <w:trPr>
          <w:trHeight w:val="300"/>
        </w:trPr>
        <w:tc>
          <w:tcPr>
            <w:tcW w:w="36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B702E1">
            <w:pPr>
              <w:spacing w:after="0" w:line="240" w:lineRule="auto"/>
              <w:rPr>
                <w:rFonts w:asciiTheme="majorBidi" w:eastAsia="Times New Roman" w:hAnsiTheme="majorBidi" w:cstheme="majorBidi"/>
                <w:b/>
                <w:bCs/>
                <w:sz w:val="24"/>
                <w:szCs w:val="24"/>
                <w:lang w:eastAsia="fr-FR"/>
              </w:rPr>
            </w:pPr>
            <w:r w:rsidRPr="006E24E5">
              <w:rPr>
                <w:rFonts w:asciiTheme="majorBidi" w:eastAsia="Times New Roman" w:hAnsiTheme="majorBidi" w:cstheme="majorBidi"/>
                <w:b/>
                <w:bCs/>
                <w:sz w:val="24"/>
                <w:szCs w:val="24"/>
                <w:lang w:eastAsia="fr-FR"/>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005E53" w:rsidRPr="006E24E5" w:rsidRDefault="00005E53" w:rsidP="00743B84">
            <w:pPr>
              <w:spacing w:after="0" w:line="240" w:lineRule="auto"/>
              <w:jc w:val="center"/>
              <w:rPr>
                <w:rFonts w:asciiTheme="majorBidi" w:eastAsia="Times New Roman" w:hAnsiTheme="majorBidi" w:cstheme="majorBidi"/>
                <w:b/>
                <w:bCs/>
                <w:lang w:eastAsia="fr-FR"/>
              </w:rPr>
            </w:pPr>
            <w:r w:rsidRPr="006E24E5">
              <w:rPr>
                <w:rFonts w:asciiTheme="majorBidi" w:eastAsia="Times New Roman" w:hAnsiTheme="majorBidi" w:cstheme="majorBidi"/>
                <w:b/>
                <w:bCs/>
                <w:lang w:eastAsia="fr-FR"/>
              </w:rPr>
              <w:t>Urbain</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5E53" w:rsidRPr="006E24E5" w:rsidRDefault="00005E53" w:rsidP="00743B84">
            <w:pPr>
              <w:spacing w:after="0" w:line="240" w:lineRule="auto"/>
              <w:jc w:val="center"/>
              <w:rPr>
                <w:rFonts w:asciiTheme="majorBidi" w:eastAsia="Times New Roman" w:hAnsiTheme="majorBidi" w:cstheme="majorBidi"/>
                <w:b/>
                <w:bCs/>
                <w:lang w:eastAsia="fr-FR"/>
              </w:rPr>
            </w:pPr>
            <w:r w:rsidRPr="006E24E5">
              <w:rPr>
                <w:rFonts w:asciiTheme="majorBidi" w:eastAsia="Times New Roman" w:hAnsiTheme="majorBidi" w:cstheme="majorBidi"/>
                <w:b/>
                <w:bCs/>
                <w:lang w:eastAsia="fr-FR"/>
              </w:rPr>
              <w:t>%</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005E53" w:rsidRPr="006E24E5" w:rsidRDefault="00005E53" w:rsidP="00743B84">
            <w:pPr>
              <w:spacing w:after="0" w:line="240" w:lineRule="auto"/>
              <w:jc w:val="center"/>
              <w:rPr>
                <w:rFonts w:asciiTheme="majorBidi" w:eastAsia="Times New Roman" w:hAnsiTheme="majorBidi" w:cstheme="majorBidi"/>
                <w:b/>
                <w:bCs/>
                <w:lang w:eastAsia="fr-FR"/>
              </w:rPr>
            </w:pPr>
            <w:r w:rsidRPr="006E24E5">
              <w:rPr>
                <w:rFonts w:asciiTheme="majorBidi" w:eastAsia="Times New Roman" w:hAnsiTheme="majorBidi" w:cstheme="majorBidi"/>
                <w:b/>
                <w:bCs/>
                <w:lang w:eastAsia="fr-FR"/>
              </w:rPr>
              <w:t>Rural</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5E53" w:rsidRPr="006E24E5" w:rsidRDefault="00005E53" w:rsidP="00743B84">
            <w:pPr>
              <w:spacing w:after="0" w:line="240" w:lineRule="auto"/>
              <w:jc w:val="center"/>
              <w:rPr>
                <w:rFonts w:asciiTheme="majorBidi" w:eastAsia="Times New Roman" w:hAnsiTheme="majorBidi" w:cstheme="majorBidi"/>
                <w:b/>
                <w:bCs/>
                <w:lang w:eastAsia="fr-FR"/>
              </w:rPr>
            </w:pPr>
            <w:r w:rsidRPr="006E24E5">
              <w:rPr>
                <w:rFonts w:asciiTheme="majorBidi" w:eastAsia="Times New Roman" w:hAnsiTheme="majorBidi" w:cstheme="majorBidi"/>
                <w:b/>
                <w:bCs/>
                <w:lang w:eastAsia="fr-FR"/>
              </w:rPr>
              <w:t>%</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005E53" w:rsidRPr="006E24E5" w:rsidRDefault="00005E53" w:rsidP="00743B84">
            <w:pPr>
              <w:tabs>
                <w:tab w:val="left" w:pos="361"/>
              </w:tabs>
              <w:spacing w:after="0" w:line="240" w:lineRule="auto"/>
              <w:jc w:val="center"/>
              <w:rPr>
                <w:rFonts w:asciiTheme="majorBidi" w:eastAsia="Times New Roman" w:hAnsiTheme="majorBidi" w:cstheme="majorBidi"/>
                <w:b/>
                <w:bCs/>
                <w:lang w:eastAsia="fr-FR"/>
              </w:rPr>
            </w:pPr>
            <w:r w:rsidRPr="006E24E5">
              <w:rPr>
                <w:rFonts w:asciiTheme="majorBidi" w:eastAsia="Times New Roman" w:hAnsiTheme="majorBidi" w:cstheme="majorBidi"/>
                <w:b/>
                <w:bCs/>
                <w:lang w:eastAsia="fr-FR"/>
              </w:rPr>
              <w:t>Total</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5E53" w:rsidRPr="006E24E5" w:rsidRDefault="00005E53" w:rsidP="00743B84">
            <w:pPr>
              <w:spacing w:after="0" w:line="240" w:lineRule="auto"/>
              <w:jc w:val="center"/>
              <w:rPr>
                <w:rFonts w:asciiTheme="majorBidi" w:eastAsia="Times New Roman" w:hAnsiTheme="majorBidi" w:cstheme="majorBidi"/>
                <w:b/>
                <w:bCs/>
                <w:lang w:eastAsia="fr-FR"/>
              </w:rPr>
            </w:pPr>
            <w:r w:rsidRPr="006E24E5">
              <w:rPr>
                <w:rFonts w:asciiTheme="majorBidi" w:eastAsia="Times New Roman" w:hAnsiTheme="majorBidi" w:cstheme="majorBidi"/>
                <w:b/>
                <w:bCs/>
                <w:lang w:eastAsia="fr-FR"/>
              </w:rPr>
              <w:t>%</w:t>
            </w:r>
          </w:p>
        </w:tc>
      </w:tr>
      <w:tr w:rsidR="00005E53" w:rsidRPr="006E24E5" w:rsidTr="00143113">
        <w:trPr>
          <w:trHeight w:val="300"/>
        </w:trPr>
        <w:tc>
          <w:tcPr>
            <w:tcW w:w="3681" w:type="dxa"/>
            <w:tcBorders>
              <w:top w:val="nil"/>
              <w:left w:val="single" w:sz="4" w:space="0" w:color="auto"/>
              <w:bottom w:val="single" w:sz="4" w:space="0" w:color="auto"/>
              <w:right w:val="single" w:sz="4" w:space="0" w:color="auto"/>
            </w:tcBorders>
            <w:shd w:val="clear" w:color="auto" w:fill="auto"/>
            <w:vAlign w:val="center"/>
            <w:hideMark/>
          </w:tcPr>
          <w:p w:rsidR="00005E53" w:rsidRPr="006E24E5" w:rsidRDefault="00005E53" w:rsidP="00B702E1">
            <w:pPr>
              <w:spacing w:after="0" w:line="240" w:lineRule="auto"/>
              <w:rPr>
                <w:rFonts w:asciiTheme="majorBidi" w:eastAsia="Times New Roman" w:hAnsiTheme="majorBidi" w:cstheme="majorBidi"/>
                <w:sz w:val="24"/>
                <w:szCs w:val="24"/>
                <w:lang w:eastAsia="fr-FR"/>
              </w:rPr>
            </w:pPr>
            <w:r w:rsidRPr="006E24E5">
              <w:rPr>
                <w:rFonts w:asciiTheme="majorBidi" w:eastAsia="Times New Roman" w:hAnsiTheme="majorBidi" w:cstheme="majorBidi"/>
                <w:sz w:val="24"/>
                <w:szCs w:val="24"/>
                <w:lang w:eastAsia="fr-FR"/>
              </w:rPr>
              <w:t xml:space="preserve">Logement occupé </w:t>
            </w:r>
          </w:p>
        </w:tc>
        <w:tc>
          <w:tcPr>
            <w:tcW w:w="1134"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4C110D">
            <w:pPr>
              <w:spacing w:after="0" w:line="240" w:lineRule="auto"/>
              <w:jc w:val="right"/>
              <w:rPr>
                <w:rFonts w:asciiTheme="majorBidi" w:eastAsia="Times New Roman" w:hAnsiTheme="majorBidi" w:cstheme="majorBidi"/>
                <w:lang w:eastAsia="fr-FR"/>
              </w:rPr>
            </w:pPr>
            <w:r w:rsidRPr="006E24E5">
              <w:rPr>
                <w:rFonts w:asciiTheme="majorBidi" w:eastAsia="Times New Roman" w:hAnsiTheme="majorBidi" w:cstheme="majorBidi"/>
                <w:lang w:eastAsia="fr-FR"/>
              </w:rPr>
              <w:t>4 627 110</w:t>
            </w:r>
          </w:p>
        </w:tc>
        <w:tc>
          <w:tcPr>
            <w:tcW w:w="70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743B84">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74,8</w:t>
            </w:r>
          </w:p>
        </w:tc>
        <w:tc>
          <w:tcPr>
            <w:tcW w:w="1275"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4C110D">
            <w:pPr>
              <w:spacing w:after="0" w:line="240" w:lineRule="auto"/>
              <w:jc w:val="right"/>
              <w:rPr>
                <w:rFonts w:asciiTheme="majorBidi" w:eastAsia="Times New Roman" w:hAnsiTheme="majorBidi" w:cstheme="majorBidi"/>
                <w:lang w:eastAsia="fr-FR"/>
              </w:rPr>
            </w:pPr>
            <w:r w:rsidRPr="006E24E5">
              <w:rPr>
                <w:rFonts w:asciiTheme="majorBidi" w:eastAsia="Times New Roman" w:hAnsiTheme="majorBidi" w:cstheme="majorBidi"/>
                <w:lang w:eastAsia="fr-FR"/>
              </w:rPr>
              <w:t>2 444 008</w:t>
            </w:r>
          </w:p>
        </w:tc>
        <w:tc>
          <w:tcPr>
            <w:tcW w:w="70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743B84">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91,3</w:t>
            </w:r>
          </w:p>
        </w:tc>
        <w:tc>
          <w:tcPr>
            <w:tcW w:w="1134"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4C110D">
            <w:pPr>
              <w:tabs>
                <w:tab w:val="left" w:pos="361"/>
              </w:tabs>
              <w:spacing w:after="0" w:line="240" w:lineRule="auto"/>
              <w:jc w:val="right"/>
              <w:rPr>
                <w:rFonts w:asciiTheme="majorBidi" w:eastAsia="Times New Roman" w:hAnsiTheme="majorBidi" w:cstheme="majorBidi"/>
                <w:lang w:eastAsia="fr-FR"/>
              </w:rPr>
            </w:pPr>
            <w:r w:rsidRPr="006E24E5">
              <w:rPr>
                <w:rFonts w:asciiTheme="majorBidi" w:eastAsia="Times New Roman" w:hAnsiTheme="majorBidi" w:cstheme="majorBidi"/>
                <w:lang w:eastAsia="fr-FR"/>
              </w:rPr>
              <w:t>7 071 118</w:t>
            </w:r>
          </w:p>
        </w:tc>
        <w:tc>
          <w:tcPr>
            <w:tcW w:w="567"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743B84">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79,8</w:t>
            </w:r>
          </w:p>
        </w:tc>
      </w:tr>
      <w:tr w:rsidR="00005E53" w:rsidRPr="006E24E5" w:rsidTr="00143113">
        <w:trPr>
          <w:trHeight w:val="300"/>
        </w:trPr>
        <w:tc>
          <w:tcPr>
            <w:tcW w:w="3681" w:type="dxa"/>
            <w:tcBorders>
              <w:top w:val="nil"/>
              <w:left w:val="single" w:sz="4" w:space="0" w:color="auto"/>
              <w:bottom w:val="single" w:sz="4" w:space="0" w:color="auto"/>
              <w:right w:val="single" w:sz="4" w:space="0" w:color="auto"/>
            </w:tcBorders>
            <w:shd w:val="clear" w:color="auto" w:fill="auto"/>
            <w:vAlign w:val="center"/>
            <w:hideMark/>
          </w:tcPr>
          <w:p w:rsidR="00005E53" w:rsidRPr="006E24E5" w:rsidRDefault="00005E53" w:rsidP="00B702E1">
            <w:pPr>
              <w:spacing w:after="0" w:line="240" w:lineRule="auto"/>
              <w:rPr>
                <w:rFonts w:asciiTheme="majorBidi" w:eastAsia="Times New Roman" w:hAnsiTheme="majorBidi" w:cstheme="majorBidi"/>
                <w:sz w:val="24"/>
                <w:szCs w:val="24"/>
                <w:lang w:eastAsia="fr-FR"/>
              </w:rPr>
            </w:pPr>
            <w:r w:rsidRPr="006E24E5">
              <w:rPr>
                <w:rFonts w:asciiTheme="majorBidi" w:eastAsia="Times New Roman" w:hAnsiTheme="majorBidi" w:cstheme="majorBidi"/>
                <w:sz w:val="24"/>
                <w:szCs w:val="24"/>
                <w:lang w:eastAsia="fr-FR"/>
              </w:rPr>
              <w:t>Logement vacant</w:t>
            </w:r>
          </w:p>
        </w:tc>
        <w:tc>
          <w:tcPr>
            <w:tcW w:w="1134"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4C110D">
            <w:pPr>
              <w:spacing w:after="0" w:line="240" w:lineRule="auto"/>
              <w:jc w:val="right"/>
              <w:rPr>
                <w:rFonts w:asciiTheme="majorBidi" w:eastAsia="Times New Roman" w:hAnsiTheme="majorBidi" w:cstheme="majorBidi"/>
                <w:lang w:eastAsia="fr-FR"/>
              </w:rPr>
            </w:pPr>
            <w:r w:rsidRPr="006E24E5">
              <w:rPr>
                <w:rFonts w:asciiTheme="majorBidi" w:eastAsia="Times New Roman" w:hAnsiTheme="majorBidi" w:cstheme="majorBidi"/>
                <w:lang w:eastAsia="fr-FR"/>
              </w:rPr>
              <w:t>986 441</w:t>
            </w:r>
          </w:p>
        </w:tc>
        <w:tc>
          <w:tcPr>
            <w:tcW w:w="70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743B84">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15,9</w:t>
            </w:r>
          </w:p>
        </w:tc>
        <w:tc>
          <w:tcPr>
            <w:tcW w:w="1275"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4C110D">
            <w:pPr>
              <w:spacing w:after="0" w:line="240" w:lineRule="auto"/>
              <w:jc w:val="right"/>
              <w:rPr>
                <w:rFonts w:asciiTheme="majorBidi" w:eastAsia="Times New Roman" w:hAnsiTheme="majorBidi" w:cstheme="majorBidi"/>
                <w:lang w:eastAsia="fr-FR"/>
              </w:rPr>
            </w:pPr>
            <w:r w:rsidRPr="006E24E5">
              <w:rPr>
                <w:rFonts w:asciiTheme="majorBidi" w:eastAsia="Times New Roman" w:hAnsiTheme="majorBidi" w:cstheme="majorBidi"/>
                <w:lang w:eastAsia="fr-FR"/>
              </w:rPr>
              <w:t>100 705</w:t>
            </w:r>
          </w:p>
        </w:tc>
        <w:tc>
          <w:tcPr>
            <w:tcW w:w="70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743B84">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3,8</w:t>
            </w:r>
          </w:p>
        </w:tc>
        <w:tc>
          <w:tcPr>
            <w:tcW w:w="1134"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4C110D">
            <w:pPr>
              <w:tabs>
                <w:tab w:val="left" w:pos="361"/>
              </w:tabs>
              <w:spacing w:after="0" w:line="240" w:lineRule="auto"/>
              <w:jc w:val="right"/>
              <w:rPr>
                <w:rFonts w:asciiTheme="majorBidi" w:eastAsia="Times New Roman" w:hAnsiTheme="majorBidi" w:cstheme="majorBidi"/>
                <w:lang w:eastAsia="fr-FR"/>
              </w:rPr>
            </w:pPr>
            <w:r w:rsidRPr="006E24E5">
              <w:rPr>
                <w:rFonts w:asciiTheme="majorBidi" w:eastAsia="Times New Roman" w:hAnsiTheme="majorBidi" w:cstheme="majorBidi"/>
                <w:lang w:eastAsia="fr-FR"/>
              </w:rPr>
              <w:t>1 087 146</w:t>
            </w:r>
          </w:p>
        </w:tc>
        <w:tc>
          <w:tcPr>
            <w:tcW w:w="567"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743B84">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12,3</w:t>
            </w:r>
          </w:p>
        </w:tc>
      </w:tr>
      <w:tr w:rsidR="00005E53" w:rsidRPr="006E24E5" w:rsidTr="00143113">
        <w:trPr>
          <w:trHeight w:val="228"/>
        </w:trPr>
        <w:tc>
          <w:tcPr>
            <w:tcW w:w="3681" w:type="dxa"/>
            <w:tcBorders>
              <w:top w:val="nil"/>
              <w:left w:val="single" w:sz="4" w:space="0" w:color="auto"/>
              <w:bottom w:val="single" w:sz="4" w:space="0" w:color="auto"/>
              <w:right w:val="single" w:sz="4" w:space="0" w:color="auto"/>
            </w:tcBorders>
            <w:shd w:val="clear" w:color="auto" w:fill="auto"/>
            <w:vAlign w:val="center"/>
            <w:hideMark/>
          </w:tcPr>
          <w:p w:rsidR="00005E53" w:rsidRPr="006E24E5" w:rsidRDefault="00005E53" w:rsidP="00B702E1">
            <w:pPr>
              <w:spacing w:after="0" w:line="240" w:lineRule="auto"/>
              <w:rPr>
                <w:rFonts w:asciiTheme="majorBidi" w:eastAsia="Times New Roman" w:hAnsiTheme="majorBidi" w:cstheme="majorBidi"/>
                <w:sz w:val="24"/>
                <w:szCs w:val="24"/>
                <w:lang w:eastAsia="fr-FR"/>
              </w:rPr>
            </w:pPr>
            <w:r w:rsidRPr="006E24E5">
              <w:rPr>
                <w:rFonts w:asciiTheme="majorBidi" w:eastAsia="Times New Roman" w:hAnsiTheme="majorBidi" w:cstheme="majorBidi"/>
                <w:sz w:val="24"/>
                <w:szCs w:val="24"/>
                <w:lang w:eastAsia="fr-FR"/>
              </w:rPr>
              <w:t>Logement secondaire ou saisonnier</w:t>
            </w:r>
          </w:p>
        </w:tc>
        <w:tc>
          <w:tcPr>
            <w:tcW w:w="1134"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4C110D">
            <w:pPr>
              <w:spacing w:after="0" w:line="240" w:lineRule="auto"/>
              <w:jc w:val="right"/>
              <w:rPr>
                <w:rFonts w:asciiTheme="majorBidi" w:eastAsia="Times New Roman" w:hAnsiTheme="majorBidi" w:cstheme="majorBidi"/>
                <w:lang w:eastAsia="fr-FR"/>
              </w:rPr>
            </w:pPr>
            <w:r w:rsidRPr="006E24E5">
              <w:rPr>
                <w:rFonts w:asciiTheme="majorBidi" w:eastAsia="Times New Roman" w:hAnsiTheme="majorBidi" w:cstheme="majorBidi"/>
                <w:lang w:eastAsia="fr-FR"/>
              </w:rPr>
              <w:t>574 833</w:t>
            </w:r>
          </w:p>
        </w:tc>
        <w:tc>
          <w:tcPr>
            <w:tcW w:w="70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743B84">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9,3</w:t>
            </w:r>
          </w:p>
        </w:tc>
        <w:tc>
          <w:tcPr>
            <w:tcW w:w="1275"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4C110D">
            <w:pPr>
              <w:spacing w:after="0" w:line="240" w:lineRule="auto"/>
              <w:jc w:val="right"/>
              <w:rPr>
                <w:rFonts w:asciiTheme="majorBidi" w:eastAsia="Times New Roman" w:hAnsiTheme="majorBidi" w:cstheme="majorBidi"/>
                <w:lang w:eastAsia="fr-FR"/>
              </w:rPr>
            </w:pPr>
            <w:r w:rsidRPr="006E24E5">
              <w:rPr>
                <w:rFonts w:asciiTheme="majorBidi" w:eastAsia="Times New Roman" w:hAnsiTheme="majorBidi" w:cstheme="majorBidi"/>
                <w:lang w:eastAsia="fr-FR"/>
              </w:rPr>
              <w:t>131 288</w:t>
            </w:r>
          </w:p>
        </w:tc>
        <w:tc>
          <w:tcPr>
            <w:tcW w:w="70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743B84">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4,9</w:t>
            </w:r>
          </w:p>
        </w:tc>
        <w:tc>
          <w:tcPr>
            <w:tcW w:w="1134"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4C110D">
            <w:pPr>
              <w:tabs>
                <w:tab w:val="left" w:pos="361"/>
              </w:tabs>
              <w:spacing w:after="0" w:line="240" w:lineRule="auto"/>
              <w:jc w:val="right"/>
              <w:rPr>
                <w:rFonts w:asciiTheme="majorBidi" w:eastAsia="Times New Roman" w:hAnsiTheme="majorBidi" w:cstheme="majorBidi"/>
                <w:lang w:eastAsia="fr-FR"/>
              </w:rPr>
            </w:pPr>
            <w:r w:rsidRPr="006E24E5">
              <w:rPr>
                <w:rFonts w:asciiTheme="majorBidi" w:eastAsia="Times New Roman" w:hAnsiTheme="majorBidi" w:cstheme="majorBidi"/>
                <w:lang w:eastAsia="fr-FR"/>
              </w:rPr>
              <w:t>706 121</w:t>
            </w:r>
          </w:p>
        </w:tc>
        <w:tc>
          <w:tcPr>
            <w:tcW w:w="567"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743B84">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8,0</w:t>
            </w:r>
          </w:p>
        </w:tc>
      </w:tr>
      <w:tr w:rsidR="00005E53" w:rsidRPr="006E24E5" w:rsidTr="00143113">
        <w:trPr>
          <w:trHeight w:val="300"/>
        </w:trPr>
        <w:tc>
          <w:tcPr>
            <w:tcW w:w="3681" w:type="dxa"/>
            <w:tcBorders>
              <w:top w:val="nil"/>
              <w:left w:val="single" w:sz="4" w:space="0" w:color="auto"/>
              <w:bottom w:val="single" w:sz="4" w:space="0" w:color="auto"/>
              <w:right w:val="single" w:sz="4" w:space="0" w:color="auto"/>
            </w:tcBorders>
            <w:shd w:val="clear" w:color="auto" w:fill="auto"/>
            <w:vAlign w:val="center"/>
            <w:hideMark/>
          </w:tcPr>
          <w:p w:rsidR="00005E53" w:rsidRPr="006E24E5" w:rsidRDefault="00005E53" w:rsidP="00B702E1">
            <w:pPr>
              <w:spacing w:after="0" w:line="240" w:lineRule="auto"/>
              <w:rPr>
                <w:rFonts w:asciiTheme="majorBidi" w:eastAsia="Times New Roman" w:hAnsiTheme="majorBidi" w:cstheme="majorBidi"/>
                <w:sz w:val="24"/>
                <w:szCs w:val="24"/>
                <w:lang w:eastAsia="fr-FR"/>
              </w:rPr>
            </w:pPr>
            <w:r w:rsidRPr="006E24E5">
              <w:rPr>
                <w:rFonts w:asciiTheme="majorBidi" w:eastAsia="Times New Roman" w:hAnsiTheme="majorBidi" w:cstheme="majorBidi"/>
                <w:sz w:val="24"/>
                <w:szCs w:val="24"/>
                <w:lang w:eastAsia="fr-FR"/>
              </w:rPr>
              <w:t>Total</w:t>
            </w:r>
          </w:p>
        </w:tc>
        <w:tc>
          <w:tcPr>
            <w:tcW w:w="1134"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4C110D">
            <w:pPr>
              <w:spacing w:after="0" w:line="240" w:lineRule="auto"/>
              <w:jc w:val="right"/>
              <w:rPr>
                <w:rFonts w:asciiTheme="majorBidi" w:eastAsia="Times New Roman" w:hAnsiTheme="majorBidi" w:cstheme="majorBidi"/>
                <w:lang w:eastAsia="fr-FR"/>
              </w:rPr>
            </w:pPr>
            <w:r w:rsidRPr="006E24E5">
              <w:rPr>
                <w:rFonts w:asciiTheme="majorBidi" w:eastAsia="Times New Roman" w:hAnsiTheme="majorBidi" w:cstheme="majorBidi"/>
                <w:lang w:eastAsia="fr-FR"/>
              </w:rPr>
              <w:t>6 188 384</w:t>
            </w:r>
          </w:p>
        </w:tc>
        <w:tc>
          <w:tcPr>
            <w:tcW w:w="70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743B84">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69,8</w:t>
            </w:r>
          </w:p>
        </w:tc>
        <w:tc>
          <w:tcPr>
            <w:tcW w:w="1275"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4C110D">
            <w:pPr>
              <w:spacing w:after="0" w:line="240" w:lineRule="auto"/>
              <w:jc w:val="right"/>
              <w:rPr>
                <w:rFonts w:asciiTheme="majorBidi" w:eastAsia="Times New Roman" w:hAnsiTheme="majorBidi" w:cstheme="majorBidi"/>
                <w:lang w:eastAsia="fr-FR"/>
              </w:rPr>
            </w:pPr>
            <w:r w:rsidRPr="006E24E5">
              <w:rPr>
                <w:rFonts w:asciiTheme="majorBidi" w:eastAsia="Times New Roman" w:hAnsiTheme="majorBidi" w:cstheme="majorBidi"/>
                <w:lang w:eastAsia="fr-FR"/>
              </w:rPr>
              <w:t>2 676 001</w:t>
            </w:r>
          </w:p>
        </w:tc>
        <w:tc>
          <w:tcPr>
            <w:tcW w:w="70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743B84">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30,2</w:t>
            </w:r>
          </w:p>
        </w:tc>
        <w:tc>
          <w:tcPr>
            <w:tcW w:w="1134"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4C110D">
            <w:pPr>
              <w:tabs>
                <w:tab w:val="left" w:pos="361"/>
              </w:tabs>
              <w:spacing w:after="0" w:line="240" w:lineRule="auto"/>
              <w:jc w:val="right"/>
              <w:rPr>
                <w:rFonts w:asciiTheme="majorBidi" w:eastAsia="Times New Roman" w:hAnsiTheme="majorBidi" w:cstheme="majorBidi"/>
                <w:lang w:eastAsia="fr-FR"/>
              </w:rPr>
            </w:pPr>
            <w:r w:rsidRPr="006E24E5">
              <w:rPr>
                <w:rFonts w:asciiTheme="majorBidi" w:eastAsia="Times New Roman" w:hAnsiTheme="majorBidi" w:cstheme="majorBidi"/>
                <w:lang w:eastAsia="fr-FR"/>
              </w:rPr>
              <w:t>8 864 385</w:t>
            </w:r>
          </w:p>
        </w:tc>
        <w:tc>
          <w:tcPr>
            <w:tcW w:w="567"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743B84">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100</w:t>
            </w:r>
          </w:p>
        </w:tc>
      </w:tr>
    </w:tbl>
    <w:p w:rsidR="00005E53" w:rsidRPr="006E24E5" w:rsidRDefault="00005E53" w:rsidP="00E255B2">
      <w:pPr>
        <w:pStyle w:val="Paragraphedeliste"/>
        <w:spacing w:before="120" w:after="120" w:line="240" w:lineRule="auto"/>
        <w:jc w:val="both"/>
        <w:rPr>
          <w:rFonts w:asciiTheme="majorBidi" w:hAnsiTheme="majorBidi" w:cstheme="majorBidi"/>
          <w:b/>
          <w:bCs/>
          <w:sz w:val="24"/>
          <w:szCs w:val="24"/>
        </w:rPr>
      </w:pPr>
    </w:p>
    <w:p w:rsidR="00005E53" w:rsidRPr="006E24E5" w:rsidRDefault="00005E53" w:rsidP="00E255B2">
      <w:pPr>
        <w:jc w:val="center"/>
        <w:rPr>
          <w:rFonts w:asciiTheme="majorBidi" w:hAnsiTheme="majorBidi" w:cstheme="majorBidi"/>
        </w:rPr>
      </w:pPr>
      <w:r w:rsidRPr="006E24E5">
        <w:rPr>
          <w:rFonts w:asciiTheme="majorBidi" w:hAnsiTheme="majorBidi" w:cstheme="majorBidi"/>
          <w:noProof/>
          <w:lang w:eastAsia="fr-FR"/>
        </w:rPr>
        <w:drawing>
          <wp:inline distT="0" distB="0" distL="0" distR="0">
            <wp:extent cx="5267325" cy="2524125"/>
            <wp:effectExtent l="0" t="0" r="9525" b="9525"/>
            <wp:docPr id="1" name="Graphique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68925254-975C-481D-BE57-463D1D5505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05E53" w:rsidRDefault="00005E53" w:rsidP="00224166">
      <w:pPr>
        <w:spacing w:before="60" w:after="60"/>
        <w:jc w:val="center"/>
        <w:rPr>
          <w:rFonts w:asciiTheme="majorBidi" w:eastAsia="Times New Roman" w:hAnsiTheme="majorBidi" w:cstheme="majorBidi"/>
          <w:b/>
          <w:bCs/>
          <w:lang w:eastAsia="fr-FR"/>
        </w:rPr>
      </w:pPr>
    </w:p>
    <w:p w:rsidR="00E969D5" w:rsidRDefault="00E969D5" w:rsidP="00224166">
      <w:pPr>
        <w:spacing w:before="60" w:after="60"/>
        <w:jc w:val="center"/>
        <w:rPr>
          <w:rFonts w:asciiTheme="majorBidi" w:eastAsia="Times New Roman" w:hAnsiTheme="majorBidi" w:cstheme="majorBidi"/>
          <w:b/>
          <w:bCs/>
          <w:lang w:eastAsia="fr-FR"/>
        </w:rPr>
      </w:pPr>
    </w:p>
    <w:p w:rsidR="00E969D5" w:rsidRDefault="00E969D5" w:rsidP="00224166">
      <w:pPr>
        <w:spacing w:before="60" w:after="60"/>
        <w:jc w:val="center"/>
        <w:rPr>
          <w:rFonts w:asciiTheme="majorBidi" w:eastAsia="Times New Roman" w:hAnsiTheme="majorBidi" w:cstheme="majorBidi"/>
          <w:b/>
          <w:bCs/>
          <w:lang w:eastAsia="fr-FR"/>
        </w:rPr>
      </w:pPr>
    </w:p>
    <w:p w:rsidR="00E969D5" w:rsidRPr="006E24E5" w:rsidRDefault="00E969D5" w:rsidP="00224166">
      <w:pPr>
        <w:spacing w:before="60" w:after="60"/>
        <w:jc w:val="center"/>
        <w:rPr>
          <w:rFonts w:asciiTheme="majorBidi" w:eastAsia="Times New Roman" w:hAnsiTheme="majorBidi" w:cstheme="majorBidi"/>
          <w:b/>
          <w:bCs/>
          <w:lang w:eastAsia="fr-FR"/>
        </w:rPr>
      </w:pPr>
    </w:p>
    <w:p w:rsidR="00005E53" w:rsidRDefault="00005E53" w:rsidP="00224166">
      <w:pPr>
        <w:spacing w:before="60" w:after="60"/>
        <w:jc w:val="center"/>
        <w:rPr>
          <w:rFonts w:asciiTheme="majorBidi" w:eastAsia="Times New Roman" w:hAnsiTheme="majorBidi" w:cstheme="majorBidi"/>
          <w:b/>
          <w:bCs/>
          <w:lang w:eastAsia="fr-FR"/>
        </w:rPr>
      </w:pPr>
    </w:p>
    <w:p w:rsidR="00005E53" w:rsidRPr="006E24E5" w:rsidRDefault="00005E53" w:rsidP="00224166">
      <w:pPr>
        <w:spacing w:before="60" w:after="60"/>
        <w:jc w:val="center"/>
        <w:rPr>
          <w:rFonts w:asciiTheme="majorBidi" w:eastAsia="Times New Roman" w:hAnsiTheme="majorBidi" w:cstheme="majorBidi"/>
          <w:b/>
          <w:bCs/>
          <w:lang w:eastAsia="fr-FR"/>
        </w:rPr>
      </w:pPr>
    </w:p>
    <w:p w:rsidR="00005E53" w:rsidRPr="006E24E5" w:rsidRDefault="00005E53" w:rsidP="00005E53">
      <w:pPr>
        <w:pStyle w:val="Paragraphedeliste"/>
        <w:numPr>
          <w:ilvl w:val="0"/>
          <w:numId w:val="8"/>
        </w:numPr>
        <w:spacing w:before="120" w:after="120" w:line="240" w:lineRule="auto"/>
        <w:jc w:val="both"/>
        <w:rPr>
          <w:rFonts w:asciiTheme="majorBidi" w:hAnsiTheme="majorBidi" w:cstheme="majorBidi"/>
          <w:b/>
          <w:bCs/>
          <w:color w:val="0000FF"/>
          <w:sz w:val="24"/>
          <w:szCs w:val="24"/>
        </w:rPr>
      </w:pPr>
      <w:r w:rsidRPr="006E24E5">
        <w:rPr>
          <w:rFonts w:asciiTheme="majorBidi" w:hAnsiTheme="majorBidi" w:cstheme="majorBidi"/>
          <w:b/>
          <w:bCs/>
          <w:color w:val="0000FF"/>
          <w:sz w:val="24"/>
          <w:szCs w:val="24"/>
        </w:rPr>
        <w:t>Logements occupés :</w:t>
      </w:r>
    </w:p>
    <w:p w:rsidR="00005E53" w:rsidRPr="006E24E5" w:rsidRDefault="00005E53" w:rsidP="00EE2513">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Les logements occupés comptent 7071118 unités de logements au Maroc, dont 65,4% (4,63 millions) en milieu urbain et 34,6% (2,44 millions) en milieu rural. Cette répartition montre qu’ils sont plus importants en proportion dans les régions les plus urbaines. La proportion des logements urbains occupés atteint 24,7% dans la région du Grand Casablanca-Settat, 16,1% dans la région de Rabat-Salé-Kénitra, 12,5% à Fès-Meknès, 11,1% à Tanger-Tétouan-Al Hoceima et 9,2% à Marrakech-Safi. Cette proportion est inférieure à 7% dans les autres régions.</w:t>
      </w:r>
    </w:p>
    <w:p w:rsidR="00005E53" w:rsidRPr="006E24E5" w:rsidRDefault="00005E53" w:rsidP="00EE2513">
      <w:pPr>
        <w:spacing w:before="120" w:after="120" w:line="240" w:lineRule="auto"/>
        <w:ind w:firstLine="851"/>
        <w:jc w:val="both"/>
        <w:rPr>
          <w:rFonts w:asciiTheme="majorBidi" w:hAnsiTheme="majorBidi" w:cstheme="majorBidi"/>
          <w:sz w:val="24"/>
          <w:szCs w:val="24"/>
        </w:rPr>
      </w:pPr>
    </w:p>
    <w:p w:rsidR="00005E53" w:rsidRPr="006E24E5" w:rsidRDefault="00005E53" w:rsidP="002412BE">
      <w:pPr>
        <w:spacing w:before="120" w:after="120" w:line="240" w:lineRule="auto"/>
        <w:jc w:val="center"/>
        <w:rPr>
          <w:rFonts w:asciiTheme="majorBidi" w:hAnsiTheme="majorBidi" w:cstheme="majorBidi"/>
          <w:b/>
          <w:bCs/>
          <w:color w:val="0000FF"/>
          <w:sz w:val="24"/>
          <w:szCs w:val="24"/>
        </w:rPr>
      </w:pPr>
      <w:bookmarkStart w:id="0" w:name="_Hlk494376198"/>
      <w:r w:rsidRPr="006E24E5">
        <w:rPr>
          <w:rFonts w:asciiTheme="majorBidi" w:hAnsiTheme="majorBidi" w:cstheme="majorBidi"/>
          <w:b/>
          <w:bCs/>
          <w:color w:val="0000FF"/>
          <w:sz w:val="24"/>
          <w:szCs w:val="24"/>
        </w:rPr>
        <w:t>Tableau 2 : Logement occupé par milieu de résidence en 2014</w:t>
      </w:r>
    </w:p>
    <w:tbl>
      <w:tblPr>
        <w:tblW w:w="3751" w:type="pct"/>
        <w:jc w:val="center"/>
        <w:tblCellMar>
          <w:left w:w="70" w:type="dxa"/>
          <w:right w:w="70" w:type="dxa"/>
        </w:tblCellMar>
        <w:tblLook w:val="04A0"/>
      </w:tblPr>
      <w:tblGrid>
        <w:gridCol w:w="2592"/>
        <w:gridCol w:w="2885"/>
        <w:gridCol w:w="1432"/>
      </w:tblGrid>
      <w:tr w:rsidR="00005E53" w:rsidRPr="006E24E5" w:rsidTr="00FB7343">
        <w:trPr>
          <w:trHeight w:hRule="exact" w:val="284"/>
          <w:jc w:val="center"/>
        </w:trPr>
        <w:tc>
          <w:tcPr>
            <w:tcW w:w="18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bookmarkEnd w:id="0"/>
          <w:p w:rsidR="00005E53" w:rsidRPr="006E24E5" w:rsidRDefault="00005E53" w:rsidP="002412BE">
            <w:pPr>
              <w:spacing w:after="0" w:line="240" w:lineRule="auto"/>
              <w:jc w:val="center"/>
              <w:rPr>
                <w:rFonts w:asciiTheme="majorBidi" w:eastAsia="Times New Roman" w:hAnsiTheme="majorBidi" w:cstheme="majorBidi"/>
                <w:b/>
                <w:bCs/>
                <w:color w:val="000000"/>
                <w:lang w:eastAsia="fr-FR"/>
              </w:rPr>
            </w:pPr>
            <w:r w:rsidRPr="006E24E5">
              <w:rPr>
                <w:rFonts w:asciiTheme="majorBidi" w:eastAsia="Times New Roman" w:hAnsiTheme="majorBidi" w:cstheme="majorBidi"/>
                <w:b/>
                <w:bCs/>
                <w:color w:val="000000"/>
                <w:lang w:eastAsia="fr-FR"/>
              </w:rPr>
              <w:t>Milieu de résidence</w:t>
            </w:r>
          </w:p>
        </w:tc>
        <w:tc>
          <w:tcPr>
            <w:tcW w:w="2088" w:type="pct"/>
            <w:tcBorders>
              <w:top w:val="single" w:sz="4" w:space="0" w:color="auto"/>
              <w:left w:val="nil"/>
              <w:bottom w:val="single" w:sz="4" w:space="0" w:color="auto"/>
              <w:right w:val="single" w:sz="4" w:space="0" w:color="auto"/>
            </w:tcBorders>
            <w:shd w:val="clear" w:color="auto" w:fill="auto"/>
            <w:vAlign w:val="center"/>
            <w:hideMark/>
          </w:tcPr>
          <w:p w:rsidR="00005E53" w:rsidRPr="006E24E5" w:rsidRDefault="00005E53" w:rsidP="002412BE">
            <w:pPr>
              <w:spacing w:after="0" w:line="240" w:lineRule="auto"/>
              <w:jc w:val="center"/>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 xml:space="preserve">Logement </w:t>
            </w:r>
            <w:bookmarkStart w:id="1" w:name="_Hlk494376117"/>
            <w:r w:rsidRPr="006E24E5">
              <w:rPr>
                <w:rFonts w:asciiTheme="majorBidi" w:eastAsia="Times New Roman" w:hAnsiTheme="majorBidi" w:cstheme="majorBidi"/>
                <w:b/>
                <w:bCs/>
                <w:color w:val="000000"/>
                <w:sz w:val="18"/>
                <w:szCs w:val="18"/>
                <w:lang w:eastAsia="fr-FR"/>
              </w:rPr>
              <w:t>occupé</w:t>
            </w:r>
            <w:bookmarkEnd w:id="1"/>
          </w:p>
        </w:tc>
        <w:tc>
          <w:tcPr>
            <w:tcW w:w="1036" w:type="pct"/>
            <w:tcBorders>
              <w:top w:val="single" w:sz="4" w:space="0" w:color="auto"/>
              <w:left w:val="nil"/>
              <w:bottom w:val="single" w:sz="4" w:space="0" w:color="auto"/>
              <w:right w:val="single" w:sz="4" w:space="0" w:color="auto"/>
            </w:tcBorders>
            <w:shd w:val="clear" w:color="auto" w:fill="auto"/>
            <w:noWrap/>
            <w:vAlign w:val="center"/>
            <w:hideMark/>
          </w:tcPr>
          <w:p w:rsidR="00005E53" w:rsidRPr="006E24E5" w:rsidRDefault="00005E53" w:rsidP="002412BE">
            <w:pPr>
              <w:spacing w:after="0" w:line="240" w:lineRule="auto"/>
              <w:jc w:val="center"/>
              <w:rPr>
                <w:rFonts w:asciiTheme="majorBidi" w:eastAsia="Times New Roman" w:hAnsiTheme="majorBidi" w:cstheme="majorBidi"/>
                <w:b/>
                <w:bCs/>
                <w:color w:val="000000"/>
                <w:lang w:eastAsia="fr-FR"/>
              </w:rPr>
            </w:pPr>
            <w:r w:rsidRPr="006E24E5">
              <w:rPr>
                <w:rFonts w:asciiTheme="majorBidi" w:eastAsia="Times New Roman" w:hAnsiTheme="majorBidi" w:cstheme="majorBidi"/>
                <w:b/>
                <w:bCs/>
                <w:color w:val="000000"/>
                <w:lang w:eastAsia="fr-FR"/>
              </w:rPr>
              <w:t>%</w:t>
            </w:r>
          </w:p>
        </w:tc>
      </w:tr>
      <w:tr w:rsidR="00005E53" w:rsidRPr="006E24E5" w:rsidTr="00FB7343">
        <w:trPr>
          <w:trHeight w:hRule="exact" w:val="284"/>
          <w:jc w:val="center"/>
        </w:trPr>
        <w:tc>
          <w:tcPr>
            <w:tcW w:w="1876" w:type="pct"/>
            <w:tcBorders>
              <w:top w:val="nil"/>
              <w:left w:val="single" w:sz="4" w:space="0" w:color="auto"/>
              <w:bottom w:val="single" w:sz="4" w:space="0" w:color="auto"/>
              <w:right w:val="single" w:sz="4" w:space="0" w:color="auto"/>
            </w:tcBorders>
            <w:shd w:val="clear" w:color="auto" w:fill="auto"/>
            <w:vAlign w:val="bottom"/>
            <w:hideMark/>
          </w:tcPr>
          <w:p w:rsidR="00005E53" w:rsidRPr="006E24E5" w:rsidRDefault="00005E53" w:rsidP="00E2642D">
            <w:pPr>
              <w:spacing w:after="0" w:line="240" w:lineRule="auto"/>
              <w:jc w:val="center"/>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Urbain</w:t>
            </w:r>
          </w:p>
        </w:tc>
        <w:tc>
          <w:tcPr>
            <w:tcW w:w="2088" w:type="pct"/>
            <w:tcBorders>
              <w:top w:val="nil"/>
              <w:left w:val="nil"/>
              <w:bottom w:val="single" w:sz="4" w:space="0" w:color="auto"/>
              <w:right w:val="single" w:sz="4" w:space="0" w:color="auto"/>
            </w:tcBorders>
            <w:shd w:val="clear" w:color="auto" w:fill="auto"/>
            <w:noWrap/>
            <w:hideMark/>
          </w:tcPr>
          <w:p w:rsidR="00005E53" w:rsidRPr="006E24E5" w:rsidRDefault="00005E53" w:rsidP="00B1294C">
            <w:pPr>
              <w:spacing w:after="0" w:line="240" w:lineRule="auto"/>
              <w:jc w:val="center"/>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4 627 110</w:t>
            </w:r>
          </w:p>
        </w:tc>
        <w:tc>
          <w:tcPr>
            <w:tcW w:w="1036"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E2642D">
            <w:pPr>
              <w:spacing w:after="0" w:line="240" w:lineRule="auto"/>
              <w:jc w:val="right"/>
              <w:rPr>
                <w:rFonts w:asciiTheme="majorBidi" w:eastAsia="Times New Roman" w:hAnsiTheme="majorBidi" w:cstheme="majorBidi"/>
                <w:lang w:eastAsia="fr-FR"/>
              </w:rPr>
            </w:pPr>
            <w:r w:rsidRPr="006E24E5">
              <w:rPr>
                <w:rFonts w:asciiTheme="majorBidi" w:eastAsia="Times New Roman" w:hAnsiTheme="majorBidi" w:cstheme="majorBidi"/>
                <w:lang w:eastAsia="fr-FR"/>
              </w:rPr>
              <w:t>65,4</w:t>
            </w:r>
          </w:p>
        </w:tc>
      </w:tr>
      <w:tr w:rsidR="00005E53" w:rsidRPr="006E24E5" w:rsidTr="00FB7343">
        <w:trPr>
          <w:trHeight w:hRule="exact" w:val="284"/>
          <w:jc w:val="center"/>
        </w:trPr>
        <w:tc>
          <w:tcPr>
            <w:tcW w:w="1876" w:type="pct"/>
            <w:tcBorders>
              <w:top w:val="nil"/>
              <w:left w:val="single" w:sz="4" w:space="0" w:color="auto"/>
              <w:bottom w:val="single" w:sz="4" w:space="0" w:color="auto"/>
              <w:right w:val="single" w:sz="4" w:space="0" w:color="auto"/>
            </w:tcBorders>
            <w:shd w:val="clear" w:color="auto" w:fill="auto"/>
            <w:vAlign w:val="bottom"/>
            <w:hideMark/>
          </w:tcPr>
          <w:p w:rsidR="00005E53" w:rsidRPr="006E24E5" w:rsidRDefault="00005E53" w:rsidP="00E2642D">
            <w:pPr>
              <w:spacing w:after="0" w:line="240" w:lineRule="auto"/>
              <w:jc w:val="center"/>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Rural</w:t>
            </w:r>
          </w:p>
        </w:tc>
        <w:tc>
          <w:tcPr>
            <w:tcW w:w="2088" w:type="pct"/>
            <w:tcBorders>
              <w:top w:val="nil"/>
              <w:left w:val="nil"/>
              <w:bottom w:val="single" w:sz="4" w:space="0" w:color="auto"/>
              <w:right w:val="single" w:sz="4" w:space="0" w:color="auto"/>
            </w:tcBorders>
            <w:shd w:val="clear" w:color="auto" w:fill="auto"/>
            <w:noWrap/>
            <w:hideMark/>
          </w:tcPr>
          <w:p w:rsidR="00005E53" w:rsidRPr="006E24E5" w:rsidRDefault="00005E53" w:rsidP="00B1294C">
            <w:pPr>
              <w:spacing w:after="0" w:line="240" w:lineRule="auto"/>
              <w:jc w:val="center"/>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2 444 008</w:t>
            </w:r>
          </w:p>
        </w:tc>
        <w:tc>
          <w:tcPr>
            <w:tcW w:w="1036"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E2642D">
            <w:pPr>
              <w:spacing w:after="0" w:line="240" w:lineRule="auto"/>
              <w:jc w:val="right"/>
              <w:rPr>
                <w:rFonts w:asciiTheme="majorBidi" w:eastAsia="Times New Roman" w:hAnsiTheme="majorBidi" w:cstheme="majorBidi"/>
                <w:lang w:eastAsia="fr-FR"/>
              </w:rPr>
            </w:pPr>
            <w:r w:rsidRPr="006E24E5">
              <w:rPr>
                <w:rFonts w:asciiTheme="majorBidi" w:eastAsia="Times New Roman" w:hAnsiTheme="majorBidi" w:cstheme="majorBidi"/>
                <w:lang w:eastAsia="fr-FR"/>
              </w:rPr>
              <w:t>34,6</w:t>
            </w:r>
          </w:p>
        </w:tc>
      </w:tr>
      <w:tr w:rsidR="00005E53" w:rsidRPr="006E24E5" w:rsidTr="00FB7343">
        <w:trPr>
          <w:trHeight w:hRule="exact" w:val="284"/>
          <w:jc w:val="center"/>
        </w:trPr>
        <w:tc>
          <w:tcPr>
            <w:tcW w:w="1876" w:type="pct"/>
            <w:tcBorders>
              <w:top w:val="nil"/>
              <w:left w:val="single" w:sz="4" w:space="0" w:color="auto"/>
              <w:bottom w:val="single" w:sz="4" w:space="0" w:color="auto"/>
              <w:right w:val="single" w:sz="4" w:space="0" w:color="auto"/>
            </w:tcBorders>
            <w:shd w:val="clear" w:color="auto" w:fill="auto"/>
            <w:vAlign w:val="bottom"/>
            <w:hideMark/>
          </w:tcPr>
          <w:p w:rsidR="00005E53" w:rsidRPr="006E24E5" w:rsidRDefault="00005E53" w:rsidP="00E2642D">
            <w:pPr>
              <w:spacing w:after="0" w:line="240" w:lineRule="auto"/>
              <w:jc w:val="center"/>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Total</w:t>
            </w:r>
          </w:p>
        </w:tc>
        <w:tc>
          <w:tcPr>
            <w:tcW w:w="2088" w:type="pct"/>
            <w:tcBorders>
              <w:top w:val="nil"/>
              <w:left w:val="nil"/>
              <w:bottom w:val="single" w:sz="4" w:space="0" w:color="auto"/>
              <w:right w:val="single" w:sz="4" w:space="0" w:color="auto"/>
            </w:tcBorders>
            <w:shd w:val="clear" w:color="auto" w:fill="auto"/>
            <w:noWrap/>
            <w:hideMark/>
          </w:tcPr>
          <w:p w:rsidR="00005E53" w:rsidRPr="006E24E5" w:rsidRDefault="00005E53" w:rsidP="00B1294C">
            <w:pPr>
              <w:spacing w:after="0" w:line="240" w:lineRule="auto"/>
              <w:jc w:val="center"/>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7 071 118</w:t>
            </w:r>
          </w:p>
        </w:tc>
        <w:tc>
          <w:tcPr>
            <w:tcW w:w="1036"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E2642D">
            <w:pPr>
              <w:spacing w:after="0" w:line="240" w:lineRule="auto"/>
              <w:jc w:val="right"/>
              <w:rPr>
                <w:rFonts w:asciiTheme="majorBidi" w:eastAsia="Times New Roman" w:hAnsiTheme="majorBidi" w:cstheme="majorBidi"/>
                <w:lang w:eastAsia="fr-FR"/>
              </w:rPr>
            </w:pPr>
            <w:r w:rsidRPr="006E24E5">
              <w:rPr>
                <w:rFonts w:asciiTheme="majorBidi" w:eastAsia="Times New Roman" w:hAnsiTheme="majorBidi" w:cstheme="majorBidi"/>
                <w:lang w:eastAsia="fr-FR"/>
              </w:rPr>
              <w:t>100,0</w:t>
            </w:r>
          </w:p>
        </w:tc>
      </w:tr>
    </w:tbl>
    <w:p w:rsidR="00005E53" w:rsidRPr="006E24E5" w:rsidRDefault="00005E53" w:rsidP="000E17F3">
      <w:pPr>
        <w:spacing w:before="120" w:after="120" w:line="240" w:lineRule="auto"/>
        <w:ind w:firstLine="851"/>
        <w:jc w:val="both"/>
        <w:rPr>
          <w:rFonts w:asciiTheme="majorBidi" w:hAnsiTheme="majorBidi" w:cstheme="majorBidi"/>
          <w:sz w:val="24"/>
          <w:szCs w:val="24"/>
        </w:rPr>
      </w:pPr>
    </w:p>
    <w:p w:rsidR="00005E53" w:rsidRPr="006E24E5" w:rsidRDefault="00005E53" w:rsidP="00FB7343">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L’effectif des logements urbains occupés a augmenté sur la période intercensitaire passant de 3227469 en 2004 à 4627110 unités en 2014. Ces logements occupés ont enregistré une augmentation de leur part en passant de 60,1% en 2004 à 65,4% en 2014. L’augmentation du poids s’explique essentiellement par le rythme de progression élevé de cette catégorie d’habitat, dont l’effectif a été multiplié par 1,4 pendant la période 2004-2014, soit une évolution intercensitaire de 43,4% et de 4,3% d’unités de plus par an.</w:t>
      </w:r>
    </w:p>
    <w:p w:rsidR="00005E53" w:rsidRPr="006E24E5" w:rsidRDefault="00005E53" w:rsidP="00110AD7">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Cette évolution intercensitaire était plus importante dans la région de Dakhla-Oued Ed Dahab avec 66,7% (6,7% d’unités de plus par an), suivie de Souss-Massa avec 56,8% (5,7% d’unités de plus par an) et de Tanger-Tétouan-Al Hoceïma avec 53,7% (5,4% d’unités de plus par an). Alors que les autres régions ont progressé de moins de 5% par an.</w:t>
      </w:r>
    </w:p>
    <w:p w:rsidR="00005E53" w:rsidRPr="006E24E5" w:rsidRDefault="00005E53" w:rsidP="002073B4">
      <w:pPr>
        <w:spacing w:after="160" w:line="259" w:lineRule="auto"/>
        <w:rPr>
          <w:rFonts w:asciiTheme="majorBidi" w:hAnsiTheme="majorBidi" w:cstheme="majorBidi"/>
          <w:b/>
          <w:bCs/>
          <w:sz w:val="24"/>
          <w:szCs w:val="24"/>
        </w:rPr>
      </w:pPr>
    </w:p>
    <w:p w:rsidR="00005E53" w:rsidRPr="006E24E5" w:rsidRDefault="00005E53" w:rsidP="00EE1161">
      <w:pPr>
        <w:spacing w:before="120" w:after="120" w:line="240" w:lineRule="auto"/>
        <w:jc w:val="center"/>
        <w:rPr>
          <w:rFonts w:asciiTheme="majorBidi" w:hAnsiTheme="majorBidi" w:cstheme="majorBidi"/>
          <w:b/>
          <w:bCs/>
          <w:color w:val="0000FF"/>
          <w:sz w:val="24"/>
          <w:szCs w:val="24"/>
        </w:rPr>
      </w:pPr>
      <w:r w:rsidRPr="006E24E5">
        <w:rPr>
          <w:rFonts w:asciiTheme="majorBidi" w:hAnsiTheme="majorBidi" w:cstheme="majorBidi"/>
          <w:b/>
          <w:bCs/>
          <w:color w:val="0000FF"/>
          <w:sz w:val="24"/>
          <w:szCs w:val="24"/>
        </w:rPr>
        <w:t xml:space="preserve">Tableau 3 : Logements occupés par région </w:t>
      </w:r>
      <w:r w:rsidRPr="006E24E5">
        <w:rPr>
          <w:rFonts w:asciiTheme="majorBidi" w:hAnsiTheme="majorBidi" w:cstheme="majorBidi"/>
          <w:b/>
          <w:bCs/>
          <w:color w:val="0000FF"/>
          <w:sz w:val="24"/>
          <w:szCs w:val="24"/>
        </w:rPr>
        <w:br/>
        <w:t>et milieu de résidence en 2004 et 2014</w:t>
      </w:r>
    </w:p>
    <w:tbl>
      <w:tblPr>
        <w:tblW w:w="5264" w:type="pct"/>
        <w:jc w:val="center"/>
        <w:tblCellMar>
          <w:left w:w="70" w:type="dxa"/>
          <w:right w:w="70" w:type="dxa"/>
        </w:tblCellMar>
        <w:tblLook w:val="0000"/>
      </w:tblPr>
      <w:tblGrid>
        <w:gridCol w:w="2492"/>
        <w:gridCol w:w="1055"/>
        <w:gridCol w:w="1026"/>
        <w:gridCol w:w="1051"/>
        <w:gridCol w:w="1026"/>
        <w:gridCol w:w="1613"/>
        <w:gridCol w:w="1433"/>
      </w:tblGrid>
      <w:tr w:rsidR="00005E53" w:rsidRPr="006E24E5" w:rsidTr="000A502B">
        <w:trPr>
          <w:jc w:val="center"/>
        </w:trPr>
        <w:tc>
          <w:tcPr>
            <w:tcW w:w="1285" w:type="pct"/>
            <w:tcBorders>
              <w:top w:val="single" w:sz="6" w:space="0" w:color="auto"/>
              <w:left w:val="single" w:sz="6" w:space="0" w:color="auto"/>
              <w:bottom w:val="nil"/>
              <w:right w:val="single" w:sz="6" w:space="0" w:color="auto"/>
            </w:tcBorders>
            <w:vAlign w:val="center"/>
          </w:tcPr>
          <w:p w:rsidR="00005E53" w:rsidRPr="006E24E5" w:rsidRDefault="00005E53" w:rsidP="00854C9D">
            <w:pPr>
              <w:autoSpaceDE w:val="0"/>
              <w:autoSpaceDN w:val="0"/>
              <w:adjustRightInd w:val="0"/>
              <w:spacing w:after="0" w:line="240" w:lineRule="auto"/>
              <w:rPr>
                <w:rFonts w:asciiTheme="majorBidi" w:hAnsiTheme="majorBidi" w:cstheme="majorBidi"/>
                <w:b/>
                <w:bCs/>
                <w:color w:val="000000"/>
                <w:sz w:val="18"/>
                <w:szCs w:val="18"/>
              </w:rPr>
            </w:pPr>
            <w:r w:rsidRPr="006E24E5">
              <w:rPr>
                <w:rFonts w:asciiTheme="majorBidi" w:hAnsiTheme="majorBidi" w:cstheme="majorBidi"/>
                <w:b/>
                <w:bCs/>
                <w:color w:val="000000"/>
                <w:sz w:val="18"/>
                <w:szCs w:val="18"/>
              </w:rPr>
              <w:t>Région</w:t>
            </w:r>
          </w:p>
        </w:tc>
        <w:tc>
          <w:tcPr>
            <w:tcW w:w="1073" w:type="pct"/>
            <w:gridSpan w:val="2"/>
            <w:tcBorders>
              <w:top w:val="single" w:sz="6" w:space="0" w:color="auto"/>
              <w:left w:val="single" w:sz="6" w:space="0" w:color="auto"/>
              <w:bottom w:val="single" w:sz="6" w:space="0" w:color="auto"/>
              <w:right w:val="single" w:sz="4"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b/>
                <w:bCs/>
                <w:color w:val="000000"/>
                <w:sz w:val="18"/>
                <w:szCs w:val="18"/>
              </w:rPr>
            </w:pPr>
            <w:r w:rsidRPr="006E24E5">
              <w:rPr>
                <w:rFonts w:asciiTheme="majorBidi" w:hAnsiTheme="majorBidi" w:cstheme="majorBidi"/>
                <w:b/>
                <w:bCs/>
                <w:color w:val="000000"/>
                <w:sz w:val="18"/>
                <w:szCs w:val="18"/>
              </w:rPr>
              <w:t>RGPH 2004</w:t>
            </w:r>
          </w:p>
        </w:tc>
        <w:tc>
          <w:tcPr>
            <w:tcW w:w="1070" w:type="pct"/>
            <w:gridSpan w:val="2"/>
            <w:tcBorders>
              <w:top w:val="single" w:sz="6" w:space="0" w:color="auto"/>
              <w:left w:val="single" w:sz="4" w:space="0" w:color="auto"/>
              <w:bottom w:val="single" w:sz="6" w:space="0" w:color="auto"/>
              <w:right w:val="nil"/>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b/>
                <w:bCs/>
                <w:color w:val="000000"/>
                <w:sz w:val="18"/>
                <w:szCs w:val="18"/>
              </w:rPr>
            </w:pPr>
            <w:r w:rsidRPr="006E24E5">
              <w:rPr>
                <w:rFonts w:asciiTheme="majorBidi" w:hAnsiTheme="majorBidi" w:cstheme="majorBidi"/>
                <w:b/>
                <w:bCs/>
                <w:color w:val="000000"/>
                <w:sz w:val="18"/>
                <w:szCs w:val="18"/>
              </w:rPr>
              <w:t>RGPH 2014</w:t>
            </w:r>
          </w:p>
        </w:tc>
        <w:tc>
          <w:tcPr>
            <w:tcW w:w="832" w:type="pct"/>
            <w:tcBorders>
              <w:top w:val="single" w:sz="6" w:space="0" w:color="auto"/>
              <w:left w:val="single" w:sz="6" w:space="0" w:color="auto"/>
              <w:bottom w:val="nil"/>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b/>
                <w:bCs/>
                <w:color w:val="000000"/>
                <w:sz w:val="18"/>
                <w:szCs w:val="18"/>
              </w:rPr>
            </w:pPr>
            <w:r w:rsidRPr="006E24E5">
              <w:rPr>
                <w:rFonts w:asciiTheme="majorBidi" w:hAnsiTheme="majorBidi" w:cstheme="majorBidi"/>
                <w:b/>
                <w:bCs/>
                <w:color w:val="000000"/>
                <w:sz w:val="18"/>
                <w:szCs w:val="18"/>
              </w:rPr>
              <w:t>Taux d’évolution Urbain</w:t>
            </w:r>
          </w:p>
        </w:tc>
        <w:tc>
          <w:tcPr>
            <w:tcW w:w="740" w:type="pct"/>
            <w:tcBorders>
              <w:top w:val="single" w:sz="6" w:space="0" w:color="auto"/>
              <w:left w:val="single" w:sz="6" w:space="0" w:color="auto"/>
              <w:bottom w:val="nil"/>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b/>
                <w:bCs/>
                <w:color w:val="000000"/>
                <w:sz w:val="18"/>
                <w:szCs w:val="18"/>
              </w:rPr>
            </w:pPr>
            <w:r w:rsidRPr="006E24E5">
              <w:rPr>
                <w:rFonts w:asciiTheme="majorBidi" w:hAnsiTheme="majorBidi" w:cstheme="majorBidi"/>
                <w:b/>
                <w:bCs/>
                <w:color w:val="000000"/>
                <w:sz w:val="18"/>
                <w:szCs w:val="18"/>
              </w:rPr>
              <w:t>Taux d’évolution urbain</w:t>
            </w:r>
          </w:p>
        </w:tc>
      </w:tr>
      <w:tr w:rsidR="00005E53" w:rsidRPr="006E24E5" w:rsidTr="000A502B">
        <w:trPr>
          <w:jc w:val="center"/>
        </w:trPr>
        <w:tc>
          <w:tcPr>
            <w:tcW w:w="1285" w:type="pct"/>
            <w:tcBorders>
              <w:top w:val="nil"/>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b/>
                <w:bCs/>
                <w:color w:val="000000"/>
                <w:sz w:val="14"/>
                <w:szCs w:val="14"/>
              </w:rPr>
            </w:pPr>
          </w:p>
        </w:tc>
        <w:tc>
          <w:tcPr>
            <w:tcW w:w="544" w:type="pct"/>
            <w:tcBorders>
              <w:top w:val="single" w:sz="6" w:space="0" w:color="auto"/>
              <w:left w:val="nil"/>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b/>
                <w:bCs/>
                <w:color w:val="000000"/>
                <w:sz w:val="18"/>
                <w:szCs w:val="18"/>
              </w:rPr>
            </w:pPr>
            <w:r w:rsidRPr="006E24E5">
              <w:rPr>
                <w:rFonts w:asciiTheme="majorBidi" w:hAnsiTheme="majorBidi" w:cstheme="majorBidi"/>
                <w:b/>
                <w:bCs/>
                <w:color w:val="000000"/>
                <w:sz w:val="18"/>
                <w:szCs w:val="18"/>
              </w:rPr>
              <w:t>Urbain</w:t>
            </w:r>
          </w:p>
        </w:tc>
        <w:tc>
          <w:tcPr>
            <w:tcW w:w="529"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b/>
                <w:bCs/>
                <w:color w:val="000000"/>
                <w:sz w:val="18"/>
                <w:szCs w:val="18"/>
              </w:rPr>
            </w:pPr>
            <w:r w:rsidRPr="006E24E5">
              <w:rPr>
                <w:rFonts w:asciiTheme="majorBidi" w:hAnsiTheme="majorBidi" w:cstheme="majorBidi"/>
                <w:b/>
                <w:bCs/>
                <w:color w:val="000000"/>
                <w:sz w:val="18"/>
                <w:szCs w:val="18"/>
              </w:rPr>
              <w:t>Total</w:t>
            </w:r>
          </w:p>
        </w:tc>
        <w:tc>
          <w:tcPr>
            <w:tcW w:w="542"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b/>
                <w:bCs/>
                <w:color w:val="000000"/>
                <w:sz w:val="18"/>
                <w:szCs w:val="18"/>
              </w:rPr>
            </w:pPr>
            <w:r w:rsidRPr="006E24E5">
              <w:rPr>
                <w:rFonts w:asciiTheme="majorBidi" w:hAnsiTheme="majorBidi" w:cstheme="majorBidi"/>
                <w:b/>
                <w:bCs/>
                <w:color w:val="000000"/>
                <w:sz w:val="18"/>
                <w:szCs w:val="18"/>
              </w:rPr>
              <w:t>Urbain</w:t>
            </w:r>
          </w:p>
        </w:tc>
        <w:tc>
          <w:tcPr>
            <w:tcW w:w="529" w:type="pct"/>
            <w:tcBorders>
              <w:top w:val="single" w:sz="6" w:space="0" w:color="auto"/>
              <w:left w:val="single" w:sz="6" w:space="0" w:color="auto"/>
              <w:bottom w:val="single" w:sz="6" w:space="0" w:color="auto"/>
              <w:right w:val="nil"/>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b/>
                <w:bCs/>
                <w:color w:val="000000"/>
                <w:sz w:val="18"/>
                <w:szCs w:val="18"/>
              </w:rPr>
            </w:pPr>
            <w:r w:rsidRPr="006E24E5">
              <w:rPr>
                <w:rFonts w:asciiTheme="majorBidi" w:hAnsiTheme="majorBidi" w:cstheme="majorBidi"/>
                <w:b/>
                <w:bCs/>
                <w:color w:val="000000"/>
                <w:sz w:val="18"/>
                <w:szCs w:val="18"/>
              </w:rPr>
              <w:t>Total</w:t>
            </w:r>
          </w:p>
        </w:tc>
        <w:tc>
          <w:tcPr>
            <w:tcW w:w="832" w:type="pct"/>
            <w:tcBorders>
              <w:top w:val="nil"/>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b/>
                <w:bCs/>
                <w:color w:val="000000"/>
                <w:sz w:val="18"/>
                <w:szCs w:val="18"/>
              </w:rPr>
            </w:pPr>
            <w:r w:rsidRPr="006E24E5">
              <w:rPr>
                <w:rFonts w:asciiTheme="majorBidi" w:hAnsiTheme="majorBidi" w:cstheme="majorBidi"/>
                <w:b/>
                <w:bCs/>
                <w:color w:val="000000"/>
                <w:sz w:val="18"/>
                <w:szCs w:val="18"/>
              </w:rPr>
              <w:t>2004-2014</w:t>
            </w:r>
          </w:p>
        </w:tc>
        <w:tc>
          <w:tcPr>
            <w:tcW w:w="740" w:type="pct"/>
            <w:tcBorders>
              <w:top w:val="nil"/>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b/>
                <w:bCs/>
                <w:color w:val="000000"/>
                <w:sz w:val="18"/>
                <w:szCs w:val="18"/>
              </w:rPr>
            </w:pPr>
            <w:r w:rsidRPr="006E24E5">
              <w:rPr>
                <w:rFonts w:asciiTheme="majorBidi" w:hAnsiTheme="majorBidi" w:cstheme="majorBidi"/>
                <w:b/>
                <w:bCs/>
                <w:color w:val="000000"/>
                <w:sz w:val="18"/>
                <w:szCs w:val="18"/>
              </w:rPr>
              <w:t>annuel</w:t>
            </w:r>
          </w:p>
        </w:tc>
      </w:tr>
      <w:tr w:rsidR="00005E53" w:rsidRPr="006E24E5" w:rsidTr="000A502B">
        <w:trPr>
          <w:jc w:val="center"/>
        </w:trPr>
        <w:tc>
          <w:tcPr>
            <w:tcW w:w="1285" w:type="pct"/>
            <w:tcBorders>
              <w:top w:val="nil"/>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rPr>
                <w:rFonts w:asciiTheme="majorBidi" w:hAnsiTheme="majorBidi" w:cstheme="majorBidi"/>
                <w:color w:val="000000"/>
                <w:sz w:val="20"/>
                <w:szCs w:val="20"/>
              </w:rPr>
            </w:pPr>
            <w:r w:rsidRPr="006E24E5">
              <w:rPr>
                <w:rFonts w:asciiTheme="majorBidi" w:hAnsiTheme="majorBidi" w:cstheme="majorBidi"/>
                <w:color w:val="000000"/>
                <w:sz w:val="20"/>
                <w:szCs w:val="20"/>
              </w:rPr>
              <w:t>Grand Casablanca-Settat</w:t>
            </w:r>
          </w:p>
        </w:tc>
        <w:tc>
          <w:tcPr>
            <w:tcW w:w="544"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773 483</w:t>
            </w:r>
          </w:p>
        </w:tc>
        <w:tc>
          <w:tcPr>
            <w:tcW w:w="529"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1 084 540</w:t>
            </w:r>
          </w:p>
        </w:tc>
        <w:tc>
          <w:tcPr>
            <w:tcW w:w="542"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1 142 470</w:t>
            </w:r>
          </w:p>
        </w:tc>
        <w:tc>
          <w:tcPr>
            <w:tcW w:w="529"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1 479 910</w:t>
            </w:r>
          </w:p>
        </w:tc>
        <w:tc>
          <w:tcPr>
            <w:tcW w:w="832"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47,7%</w:t>
            </w:r>
          </w:p>
        </w:tc>
        <w:tc>
          <w:tcPr>
            <w:tcW w:w="740"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4,8%</w:t>
            </w:r>
          </w:p>
        </w:tc>
      </w:tr>
      <w:tr w:rsidR="00005E53" w:rsidRPr="006E24E5" w:rsidTr="000A502B">
        <w:trPr>
          <w:jc w:val="center"/>
        </w:trPr>
        <w:tc>
          <w:tcPr>
            <w:tcW w:w="1285"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rPr>
                <w:rFonts w:asciiTheme="majorBidi" w:hAnsiTheme="majorBidi" w:cstheme="majorBidi"/>
                <w:color w:val="000000"/>
                <w:sz w:val="20"/>
                <w:szCs w:val="20"/>
              </w:rPr>
            </w:pPr>
            <w:r w:rsidRPr="006E24E5">
              <w:rPr>
                <w:rFonts w:asciiTheme="majorBidi" w:hAnsiTheme="majorBidi" w:cstheme="majorBidi"/>
                <w:color w:val="000000"/>
                <w:sz w:val="20"/>
                <w:szCs w:val="20"/>
              </w:rPr>
              <w:t>Rabat-Salé-Kénitra</w:t>
            </w:r>
          </w:p>
        </w:tc>
        <w:tc>
          <w:tcPr>
            <w:tcW w:w="544"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535 189</w:t>
            </w:r>
          </w:p>
        </w:tc>
        <w:tc>
          <w:tcPr>
            <w:tcW w:w="529"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750 579</w:t>
            </w:r>
          </w:p>
        </w:tc>
        <w:tc>
          <w:tcPr>
            <w:tcW w:w="542"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743 586</w:t>
            </w:r>
          </w:p>
        </w:tc>
        <w:tc>
          <w:tcPr>
            <w:tcW w:w="529"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986 304</w:t>
            </w:r>
          </w:p>
        </w:tc>
        <w:tc>
          <w:tcPr>
            <w:tcW w:w="832"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38,9%</w:t>
            </w:r>
          </w:p>
        </w:tc>
        <w:tc>
          <w:tcPr>
            <w:tcW w:w="740"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3,9%</w:t>
            </w:r>
          </w:p>
        </w:tc>
      </w:tr>
      <w:tr w:rsidR="00005E53" w:rsidRPr="006E24E5" w:rsidTr="000A502B">
        <w:trPr>
          <w:jc w:val="center"/>
        </w:trPr>
        <w:tc>
          <w:tcPr>
            <w:tcW w:w="1285"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rPr>
                <w:rFonts w:asciiTheme="majorBidi" w:hAnsiTheme="majorBidi" w:cstheme="majorBidi"/>
                <w:color w:val="000000"/>
                <w:sz w:val="20"/>
                <w:szCs w:val="20"/>
              </w:rPr>
            </w:pPr>
            <w:r w:rsidRPr="006E24E5">
              <w:rPr>
                <w:rFonts w:asciiTheme="majorBidi" w:hAnsiTheme="majorBidi" w:cstheme="majorBidi"/>
                <w:color w:val="000000"/>
                <w:sz w:val="20"/>
                <w:szCs w:val="20"/>
              </w:rPr>
              <w:t>Fès-Meknès</w:t>
            </w:r>
          </w:p>
        </w:tc>
        <w:tc>
          <w:tcPr>
            <w:tcW w:w="544"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410 594</w:t>
            </w:r>
          </w:p>
        </w:tc>
        <w:tc>
          <w:tcPr>
            <w:tcW w:w="529"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686 229</w:t>
            </w:r>
          </w:p>
        </w:tc>
        <w:tc>
          <w:tcPr>
            <w:tcW w:w="542"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578 675</w:t>
            </w:r>
          </w:p>
        </w:tc>
        <w:tc>
          <w:tcPr>
            <w:tcW w:w="529"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885 363</w:t>
            </w:r>
          </w:p>
        </w:tc>
        <w:tc>
          <w:tcPr>
            <w:tcW w:w="832"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40,9%</w:t>
            </w:r>
          </w:p>
        </w:tc>
        <w:tc>
          <w:tcPr>
            <w:tcW w:w="740"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4,1%</w:t>
            </w:r>
          </w:p>
        </w:tc>
      </w:tr>
      <w:tr w:rsidR="00005E53" w:rsidRPr="006E24E5" w:rsidTr="000A502B">
        <w:trPr>
          <w:jc w:val="center"/>
        </w:trPr>
        <w:tc>
          <w:tcPr>
            <w:tcW w:w="1285"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rPr>
                <w:rFonts w:asciiTheme="majorBidi" w:hAnsiTheme="majorBidi" w:cstheme="majorBidi"/>
                <w:color w:val="000000"/>
                <w:sz w:val="20"/>
                <w:szCs w:val="20"/>
              </w:rPr>
            </w:pPr>
            <w:r w:rsidRPr="006E24E5">
              <w:rPr>
                <w:rFonts w:asciiTheme="majorBidi" w:hAnsiTheme="majorBidi" w:cstheme="majorBidi"/>
                <w:color w:val="000000"/>
                <w:sz w:val="20"/>
                <w:szCs w:val="20"/>
              </w:rPr>
              <w:t>Tanger-Tétouan-Al Hoceïma</w:t>
            </w:r>
          </w:p>
        </w:tc>
        <w:tc>
          <w:tcPr>
            <w:tcW w:w="544"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333 899</w:t>
            </w:r>
          </w:p>
        </w:tc>
        <w:tc>
          <w:tcPr>
            <w:tcW w:w="529"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565 779</w:t>
            </w:r>
          </w:p>
        </w:tc>
        <w:tc>
          <w:tcPr>
            <w:tcW w:w="542"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513 208</w:t>
            </w:r>
          </w:p>
        </w:tc>
        <w:tc>
          <w:tcPr>
            <w:tcW w:w="529"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777 731</w:t>
            </w:r>
          </w:p>
        </w:tc>
        <w:tc>
          <w:tcPr>
            <w:tcW w:w="832"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53,7%</w:t>
            </w:r>
          </w:p>
        </w:tc>
        <w:tc>
          <w:tcPr>
            <w:tcW w:w="740"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5,4%</w:t>
            </w:r>
          </w:p>
        </w:tc>
      </w:tr>
      <w:tr w:rsidR="00005E53" w:rsidRPr="006E24E5" w:rsidTr="000A502B">
        <w:trPr>
          <w:jc w:val="center"/>
        </w:trPr>
        <w:tc>
          <w:tcPr>
            <w:tcW w:w="1285"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rPr>
                <w:rFonts w:asciiTheme="majorBidi" w:hAnsiTheme="majorBidi" w:cstheme="majorBidi"/>
                <w:color w:val="000000"/>
                <w:sz w:val="20"/>
                <w:szCs w:val="20"/>
              </w:rPr>
            </w:pPr>
            <w:r w:rsidRPr="006E24E5">
              <w:rPr>
                <w:rFonts w:asciiTheme="majorBidi" w:hAnsiTheme="majorBidi" w:cstheme="majorBidi"/>
                <w:color w:val="000000"/>
                <w:sz w:val="20"/>
                <w:szCs w:val="20"/>
              </w:rPr>
              <w:t>Marrakech-Safi</w:t>
            </w:r>
          </w:p>
        </w:tc>
        <w:tc>
          <w:tcPr>
            <w:tcW w:w="544"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303 493</w:t>
            </w:r>
          </w:p>
        </w:tc>
        <w:tc>
          <w:tcPr>
            <w:tcW w:w="529"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682 739</w:t>
            </w:r>
          </w:p>
        </w:tc>
        <w:tc>
          <w:tcPr>
            <w:tcW w:w="542"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427 689</w:t>
            </w:r>
          </w:p>
        </w:tc>
        <w:tc>
          <w:tcPr>
            <w:tcW w:w="529"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902 149</w:t>
            </w:r>
          </w:p>
        </w:tc>
        <w:tc>
          <w:tcPr>
            <w:tcW w:w="832"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40,9%</w:t>
            </w:r>
          </w:p>
        </w:tc>
        <w:tc>
          <w:tcPr>
            <w:tcW w:w="740"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4,1%</w:t>
            </w:r>
          </w:p>
        </w:tc>
      </w:tr>
      <w:tr w:rsidR="00005E53" w:rsidRPr="006E24E5" w:rsidTr="000A502B">
        <w:trPr>
          <w:jc w:val="center"/>
        </w:trPr>
        <w:tc>
          <w:tcPr>
            <w:tcW w:w="1285"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rPr>
                <w:rFonts w:asciiTheme="majorBidi" w:hAnsiTheme="majorBidi" w:cstheme="majorBidi"/>
                <w:color w:val="000000"/>
                <w:sz w:val="20"/>
                <w:szCs w:val="20"/>
              </w:rPr>
            </w:pPr>
            <w:r w:rsidRPr="006E24E5">
              <w:rPr>
                <w:rFonts w:asciiTheme="majorBidi" w:hAnsiTheme="majorBidi" w:cstheme="majorBidi"/>
                <w:color w:val="000000"/>
                <w:sz w:val="20"/>
                <w:szCs w:val="20"/>
              </w:rPr>
              <w:t>Souss-Massa</w:t>
            </w:r>
          </w:p>
        </w:tc>
        <w:tc>
          <w:tcPr>
            <w:tcW w:w="544"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219 459</w:t>
            </w:r>
          </w:p>
        </w:tc>
        <w:tc>
          <w:tcPr>
            <w:tcW w:w="529"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435 655</w:t>
            </w:r>
          </w:p>
        </w:tc>
        <w:tc>
          <w:tcPr>
            <w:tcW w:w="542"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344 017</w:t>
            </w:r>
          </w:p>
        </w:tc>
        <w:tc>
          <w:tcPr>
            <w:tcW w:w="529"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588 044</w:t>
            </w:r>
          </w:p>
        </w:tc>
        <w:tc>
          <w:tcPr>
            <w:tcW w:w="832"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56,8%</w:t>
            </w:r>
          </w:p>
        </w:tc>
        <w:tc>
          <w:tcPr>
            <w:tcW w:w="740"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5,7%</w:t>
            </w:r>
          </w:p>
        </w:tc>
      </w:tr>
      <w:tr w:rsidR="00005E53" w:rsidRPr="006E24E5" w:rsidTr="000A502B">
        <w:trPr>
          <w:jc w:val="center"/>
        </w:trPr>
        <w:tc>
          <w:tcPr>
            <w:tcW w:w="1285"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rPr>
                <w:rFonts w:asciiTheme="majorBidi" w:hAnsiTheme="majorBidi" w:cstheme="majorBidi"/>
                <w:color w:val="000000"/>
                <w:sz w:val="20"/>
                <w:szCs w:val="20"/>
              </w:rPr>
            </w:pPr>
            <w:r w:rsidRPr="006E24E5">
              <w:rPr>
                <w:rFonts w:asciiTheme="majorBidi" w:hAnsiTheme="majorBidi" w:cstheme="majorBidi"/>
                <w:color w:val="000000"/>
                <w:sz w:val="20"/>
                <w:szCs w:val="20"/>
              </w:rPr>
              <w:t>Oriental</w:t>
            </w:r>
          </w:p>
        </w:tc>
        <w:tc>
          <w:tcPr>
            <w:tcW w:w="544"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231 824</w:t>
            </w:r>
          </w:p>
        </w:tc>
        <w:tc>
          <w:tcPr>
            <w:tcW w:w="529"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365 076</w:t>
            </w:r>
          </w:p>
        </w:tc>
        <w:tc>
          <w:tcPr>
            <w:tcW w:w="542"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319 698</w:t>
            </w:r>
          </w:p>
        </w:tc>
        <w:tc>
          <w:tcPr>
            <w:tcW w:w="529"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468 710</w:t>
            </w:r>
          </w:p>
        </w:tc>
        <w:tc>
          <w:tcPr>
            <w:tcW w:w="832"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37,9%</w:t>
            </w:r>
          </w:p>
        </w:tc>
        <w:tc>
          <w:tcPr>
            <w:tcW w:w="740"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3,8%</w:t>
            </w:r>
          </w:p>
        </w:tc>
      </w:tr>
      <w:tr w:rsidR="00005E53" w:rsidRPr="006E24E5" w:rsidTr="000A502B">
        <w:trPr>
          <w:jc w:val="center"/>
        </w:trPr>
        <w:tc>
          <w:tcPr>
            <w:tcW w:w="1285"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rPr>
                <w:rFonts w:asciiTheme="majorBidi" w:hAnsiTheme="majorBidi" w:cstheme="majorBidi"/>
                <w:color w:val="000000"/>
                <w:sz w:val="20"/>
                <w:szCs w:val="20"/>
              </w:rPr>
            </w:pPr>
            <w:r w:rsidRPr="006E24E5">
              <w:rPr>
                <w:rFonts w:asciiTheme="majorBidi" w:hAnsiTheme="majorBidi" w:cstheme="majorBidi"/>
                <w:color w:val="000000"/>
                <w:sz w:val="20"/>
                <w:szCs w:val="20"/>
              </w:rPr>
              <w:t>Béni Mellal-Khénifra</w:t>
            </w:r>
          </w:p>
        </w:tc>
        <w:tc>
          <w:tcPr>
            <w:tcW w:w="544"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213 955</w:t>
            </w:r>
          </w:p>
        </w:tc>
        <w:tc>
          <w:tcPr>
            <w:tcW w:w="529"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419 860</w:t>
            </w:r>
          </w:p>
        </w:tc>
        <w:tc>
          <w:tcPr>
            <w:tcW w:w="542"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282 890</w:t>
            </w:r>
          </w:p>
        </w:tc>
        <w:tc>
          <w:tcPr>
            <w:tcW w:w="529"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513 522</w:t>
            </w:r>
          </w:p>
        </w:tc>
        <w:tc>
          <w:tcPr>
            <w:tcW w:w="832"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32,2%</w:t>
            </w:r>
          </w:p>
        </w:tc>
        <w:tc>
          <w:tcPr>
            <w:tcW w:w="740"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3,2%</w:t>
            </w:r>
          </w:p>
        </w:tc>
      </w:tr>
      <w:tr w:rsidR="00005E53" w:rsidRPr="006E24E5" w:rsidTr="000A502B">
        <w:trPr>
          <w:jc w:val="center"/>
        </w:trPr>
        <w:tc>
          <w:tcPr>
            <w:tcW w:w="1285"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rPr>
                <w:rFonts w:asciiTheme="majorBidi" w:hAnsiTheme="majorBidi" w:cstheme="majorBidi"/>
                <w:color w:val="000000"/>
                <w:sz w:val="20"/>
                <w:szCs w:val="20"/>
              </w:rPr>
            </w:pPr>
            <w:r w:rsidRPr="006E24E5">
              <w:rPr>
                <w:rFonts w:asciiTheme="majorBidi" w:hAnsiTheme="majorBidi" w:cstheme="majorBidi"/>
                <w:color w:val="000000"/>
                <w:sz w:val="20"/>
                <w:szCs w:val="20"/>
              </w:rPr>
              <w:t>Drâa-Tafilalet</w:t>
            </w:r>
          </w:p>
        </w:tc>
        <w:tc>
          <w:tcPr>
            <w:tcW w:w="544"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85 178</w:t>
            </w:r>
          </w:p>
        </w:tc>
        <w:tc>
          <w:tcPr>
            <w:tcW w:w="529"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225 551</w:t>
            </w:r>
          </w:p>
        </w:tc>
        <w:tc>
          <w:tcPr>
            <w:tcW w:w="542"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113 514</w:t>
            </w:r>
          </w:p>
        </w:tc>
        <w:tc>
          <w:tcPr>
            <w:tcW w:w="529"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273 494</w:t>
            </w:r>
          </w:p>
        </w:tc>
        <w:tc>
          <w:tcPr>
            <w:tcW w:w="832"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33,3%</w:t>
            </w:r>
          </w:p>
        </w:tc>
        <w:tc>
          <w:tcPr>
            <w:tcW w:w="740"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3,3%</w:t>
            </w:r>
          </w:p>
        </w:tc>
      </w:tr>
      <w:tr w:rsidR="00005E53" w:rsidRPr="006E24E5" w:rsidTr="000A502B">
        <w:trPr>
          <w:jc w:val="center"/>
        </w:trPr>
        <w:tc>
          <w:tcPr>
            <w:tcW w:w="1285"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rPr>
                <w:rFonts w:asciiTheme="majorBidi" w:hAnsiTheme="majorBidi" w:cstheme="majorBidi"/>
                <w:color w:val="000000"/>
                <w:sz w:val="20"/>
                <w:szCs w:val="20"/>
              </w:rPr>
            </w:pPr>
            <w:r w:rsidRPr="006E24E5">
              <w:rPr>
                <w:rFonts w:asciiTheme="majorBidi" w:hAnsiTheme="majorBidi" w:cstheme="majorBidi"/>
                <w:color w:val="000000"/>
                <w:sz w:val="20"/>
                <w:szCs w:val="20"/>
              </w:rPr>
              <w:t>Laâyoune-Sakia El Hamra</w:t>
            </w:r>
          </w:p>
        </w:tc>
        <w:tc>
          <w:tcPr>
            <w:tcW w:w="544"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59 307</w:t>
            </w:r>
          </w:p>
        </w:tc>
        <w:tc>
          <w:tcPr>
            <w:tcW w:w="529"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61 180</w:t>
            </w:r>
          </w:p>
        </w:tc>
        <w:tc>
          <w:tcPr>
            <w:tcW w:w="542"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75 449</w:t>
            </w:r>
          </w:p>
        </w:tc>
        <w:tc>
          <w:tcPr>
            <w:tcW w:w="529"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77 973</w:t>
            </w:r>
          </w:p>
        </w:tc>
        <w:tc>
          <w:tcPr>
            <w:tcW w:w="832"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27,2%</w:t>
            </w:r>
          </w:p>
        </w:tc>
        <w:tc>
          <w:tcPr>
            <w:tcW w:w="740"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2,7%</w:t>
            </w:r>
          </w:p>
        </w:tc>
      </w:tr>
      <w:tr w:rsidR="00005E53" w:rsidRPr="006E24E5" w:rsidTr="000A502B">
        <w:trPr>
          <w:jc w:val="center"/>
        </w:trPr>
        <w:tc>
          <w:tcPr>
            <w:tcW w:w="1285"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rPr>
                <w:rFonts w:asciiTheme="majorBidi" w:hAnsiTheme="majorBidi" w:cstheme="majorBidi"/>
                <w:color w:val="000000"/>
                <w:sz w:val="20"/>
                <w:szCs w:val="20"/>
              </w:rPr>
            </w:pPr>
            <w:r w:rsidRPr="006E24E5">
              <w:rPr>
                <w:rFonts w:asciiTheme="majorBidi" w:hAnsiTheme="majorBidi" w:cstheme="majorBidi"/>
                <w:color w:val="000000"/>
                <w:sz w:val="20"/>
                <w:szCs w:val="20"/>
              </w:rPr>
              <w:t>Guelmim-Oued Noun</w:t>
            </w:r>
          </w:p>
        </w:tc>
        <w:tc>
          <w:tcPr>
            <w:tcW w:w="544"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45 921</w:t>
            </w:r>
          </w:p>
        </w:tc>
        <w:tc>
          <w:tcPr>
            <w:tcW w:w="529"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73 225</w:t>
            </w:r>
          </w:p>
        </w:tc>
        <w:tc>
          <w:tcPr>
            <w:tcW w:w="542"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60 637</w:t>
            </w:r>
          </w:p>
        </w:tc>
        <w:tc>
          <w:tcPr>
            <w:tcW w:w="529"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88 964</w:t>
            </w:r>
          </w:p>
        </w:tc>
        <w:tc>
          <w:tcPr>
            <w:tcW w:w="832"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32,0%</w:t>
            </w:r>
          </w:p>
        </w:tc>
        <w:tc>
          <w:tcPr>
            <w:tcW w:w="740"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3,2%</w:t>
            </w:r>
          </w:p>
        </w:tc>
      </w:tr>
      <w:tr w:rsidR="00005E53" w:rsidRPr="006E24E5" w:rsidTr="000A502B">
        <w:trPr>
          <w:jc w:val="center"/>
        </w:trPr>
        <w:tc>
          <w:tcPr>
            <w:tcW w:w="1285"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rPr>
                <w:rFonts w:asciiTheme="majorBidi" w:hAnsiTheme="majorBidi" w:cstheme="majorBidi"/>
                <w:color w:val="000000"/>
                <w:sz w:val="20"/>
                <w:szCs w:val="20"/>
              </w:rPr>
            </w:pPr>
            <w:r w:rsidRPr="006E24E5">
              <w:rPr>
                <w:rFonts w:asciiTheme="majorBidi" w:hAnsiTheme="majorBidi" w:cstheme="majorBidi"/>
                <w:color w:val="000000"/>
                <w:sz w:val="20"/>
                <w:szCs w:val="20"/>
              </w:rPr>
              <w:t>Dakhla-Oued Ed Dahab</w:t>
            </w:r>
          </w:p>
        </w:tc>
        <w:tc>
          <w:tcPr>
            <w:tcW w:w="544"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15 167</w:t>
            </w:r>
          </w:p>
        </w:tc>
        <w:tc>
          <w:tcPr>
            <w:tcW w:w="529"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16 765</w:t>
            </w:r>
          </w:p>
        </w:tc>
        <w:tc>
          <w:tcPr>
            <w:tcW w:w="542"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25 277</w:t>
            </w:r>
          </w:p>
        </w:tc>
        <w:tc>
          <w:tcPr>
            <w:tcW w:w="529"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28 954</w:t>
            </w:r>
          </w:p>
        </w:tc>
        <w:tc>
          <w:tcPr>
            <w:tcW w:w="832"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66,7%</w:t>
            </w:r>
          </w:p>
        </w:tc>
        <w:tc>
          <w:tcPr>
            <w:tcW w:w="740"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color w:val="000000"/>
                <w:sz w:val="20"/>
                <w:szCs w:val="20"/>
              </w:rPr>
            </w:pPr>
            <w:r w:rsidRPr="006E24E5">
              <w:rPr>
                <w:rFonts w:asciiTheme="majorBidi" w:hAnsiTheme="majorBidi" w:cstheme="majorBidi"/>
                <w:color w:val="000000"/>
                <w:sz w:val="20"/>
                <w:szCs w:val="20"/>
              </w:rPr>
              <w:t>6,7%</w:t>
            </w:r>
          </w:p>
        </w:tc>
      </w:tr>
      <w:tr w:rsidR="00005E53" w:rsidRPr="006E24E5" w:rsidTr="000A502B">
        <w:trPr>
          <w:jc w:val="center"/>
        </w:trPr>
        <w:tc>
          <w:tcPr>
            <w:tcW w:w="1285"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rPr>
                <w:rFonts w:asciiTheme="majorBidi" w:hAnsiTheme="majorBidi" w:cstheme="majorBidi"/>
                <w:color w:val="000000"/>
                <w:sz w:val="20"/>
                <w:szCs w:val="20"/>
              </w:rPr>
            </w:pPr>
            <w:r w:rsidRPr="006E24E5">
              <w:rPr>
                <w:rFonts w:asciiTheme="majorBidi" w:hAnsiTheme="majorBidi" w:cstheme="majorBidi"/>
                <w:color w:val="000000"/>
                <w:sz w:val="20"/>
                <w:szCs w:val="20"/>
              </w:rPr>
              <w:t>Total</w:t>
            </w:r>
          </w:p>
        </w:tc>
        <w:tc>
          <w:tcPr>
            <w:tcW w:w="544"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b/>
                <w:bCs/>
                <w:color w:val="000000"/>
                <w:sz w:val="20"/>
                <w:szCs w:val="20"/>
              </w:rPr>
            </w:pPr>
            <w:r w:rsidRPr="006E24E5">
              <w:rPr>
                <w:rFonts w:asciiTheme="majorBidi" w:hAnsiTheme="majorBidi" w:cstheme="majorBidi"/>
                <w:b/>
                <w:bCs/>
                <w:color w:val="000000"/>
                <w:sz w:val="20"/>
                <w:szCs w:val="20"/>
              </w:rPr>
              <w:t>3 227 469</w:t>
            </w:r>
          </w:p>
        </w:tc>
        <w:tc>
          <w:tcPr>
            <w:tcW w:w="529"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b/>
                <w:bCs/>
                <w:color w:val="000000"/>
                <w:sz w:val="20"/>
                <w:szCs w:val="20"/>
              </w:rPr>
            </w:pPr>
            <w:r w:rsidRPr="006E24E5">
              <w:rPr>
                <w:rFonts w:asciiTheme="majorBidi" w:hAnsiTheme="majorBidi" w:cstheme="majorBidi"/>
                <w:b/>
                <w:bCs/>
                <w:color w:val="000000"/>
                <w:sz w:val="20"/>
                <w:szCs w:val="20"/>
              </w:rPr>
              <w:t>5 367 178</w:t>
            </w:r>
          </w:p>
        </w:tc>
        <w:tc>
          <w:tcPr>
            <w:tcW w:w="542"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b/>
                <w:bCs/>
                <w:color w:val="000000"/>
                <w:sz w:val="20"/>
                <w:szCs w:val="20"/>
              </w:rPr>
            </w:pPr>
            <w:r w:rsidRPr="006E24E5">
              <w:rPr>
                <w:rFonts w:asciiTheme="majorBidi" w:hAnsiTheme="majorBidi" w:cstheme="majorBidi"/>
                <w:b/>
                <w:bCs/>
                <w:color w:val="000000"/>
                <w:sz w:val="20"/>
                <w:szCs w:val="20"/>
              </w:rPr>
              <w:t>4 627 110</w:t>
            </w:r>
          </w:p>
        </w:tc>
        <w:tc>
          <w:tcPr>
            <w:tcW w:w="529"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b/>
                <w:bCs/>
                <w:color w:val="000000"/>
                <w:sz w:val="20"/>
                <w:szCs w:val="20"/>
              </w:rPr>
            </w:pPr>
            <w:r w:rsidRPr="006E24E5">
              <w:rPr>
                <w:rFonts w:asciiTheme="majorBidi" w:hAnsiTheme="majorBidi" w:cstheme="majorBidi"/>
                <w:b/>
                <w:bCs/>
                <w:color w:val="000000"/>
                <w:sz w:val="20"/>
                <w:szCs w:val="20"/>
              </w:rPr>
              <w:t>7 071 118</w:t>
            </w:r>
          </w:p>
        </w:tc>
        <w:tc>
          <w:tcPr>
            <w:tcW w:w="832"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b/>
                <w:bCs/>
                <w:color w:val="000000"/>
                <w:sz w:val="20"/>
                <w:szCs w:val="20"/>
              </w:rPr>
            </w:pPr>
            <w:r w:rsidRPr="006E24E5">
              <w:rPr>
                <w:rFonts w:asciiTheme="majorBidi" w:hAnsiTheme="majorBidi" w:cstheme="majorBidi"/>
                <w:b/>
                <w:bCs/>
                <w:color w:val="000000"/>
                <w:sz w:val="20"/>
                <w:szCs w:val="20"/>
              </w:rPr>
              <w:t>43,4%</w:t>
            </w:r>
          </w:p>
        </w:tc>
        <w:tc>
          <w:tcPr>
            <w:tcW w:w="740"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854C9D">
            <w:pPr>
              <w:autoSpaceDE w:val="0"/>
              <w:autoSpaceDN w:val="0"/>
              <w:adjustRightInd w:val="0"/>
              <w:spacing w:after="0" w:line="240" w:lineRule="auto"/>
              <w:jc w:val="center"/>
              <w:rPr>
                <w:rFonts w:asciiTheme="majorBidi" w:hAnsiTheme="majorBidi" w:cstheme="majorBidi"/>
                <w:b/>
                <w:bCs/>
                <w:color w:val="000000"/>
                <w:sz w:val="20"/>
                <w:szCs w:val="20"/>
              </w:rPr>
            </w:pPr>
            <w:r w:rsidRPr="006E24E5">
              <w:rPr>
                <w:rFonts w:asciiTheme="majorBidi" w:hAnsiTheme="majorBidi" w:cstheme="majorBidi"/>
                <w:b/>
                <w:bCs/>
                <w:color w:val="000000"/>
                <w:sz w:val="20"/>
                <w:szCs w:val="20"/>
              </w:rPr>
              <w:t>4,3%</w:t>
            </w:r>
          </w:p>
        </w:tc>
      </w:tr>
    </w:tbl>
    <w:p w:rsidR="00005E53" w:rsidRPr="006E24E5" w:rsidRDefault="00005E53" w:rsidP="00A952E8">
      <w:pPr>
        <w:spacing w:before="120" w:after="120" w:line="240" w:lineRule="auto"/>
        <w:jc w:val="both"/>
        <w:rPr>
          <w:rFonts w:asciiTheme="majorBidi" w:hAnsiTheme="majorBidi" w:cstheme="majorBidi"/>
          <w:b/>
          <w:bCs/>
          <w:sz w:val="24"/>
          <w:szCs w:val="24"/>
        </w:rPr>
      </w:pPr>
    </w:p>
    <w:p w:rsidR="00005E53" w:rsidRPr="006E24E5" w:rsidRDefault="00005E53" w:rsidP="00A952E8">
      <w:pPr>
        <w:spacing w:before="120" w:after="120" w:line="240" w:lineRule="auto"/>
        <w:jc w:val="both"/>
        <w:rPr>
          <w:rFonts w:asciiTheme="majorBidi" w:hAnsiTheme="majorBidi" w:cstheme="majorBidi"/>
          <w:b/>
          <w:bCs/>
          <w:sz w:val="24"/>
          <w:szCs w:val="24"/>
        </w:rPr>
      </w:pPr>
    </w:p>
    <w:p w:rsidR="00005E53" w:rsidRPr="006E24E5" w:rsidRDefault="00005E53" w:rsidP="00A952E8">
      <w:pPr>
        <w:spacing w:before="120" w:after="120" w:line="240" w:lineRule="auto"/>
        <w:jc w:val="both"/>
        <w:rPr>
          <w:rFonts w:asciiTheme="majorBidi" w:hAnsiTheme="majorBidi" w:cstheme="majorBidi"/>
          <w:b/>
          <w:bCs/>
          <w:sz w:val="24"/>
          <w:szCs w:val="24"/>
        </w:rPr>
        <w:sectPr w:rsidR="00005E53" w:rsidRPr="006E24E5" w:rsidSect="00070D0E">
          <w:footerReference w:type="default" r:id="rId11"/>
          <w:pgSz w:w="11906" w:h="16838" w:code="9"/>
          <w:pgMar w:top="1418" w:right="1418" w:bottom="1418" w:left="1418" w:header="709" w:footer="709" w:gutter="0"/>
          <w:cols w:space="708"/>
          <w:docGrid w:linePitch="360"/>
        </w:sectPr>
      </w:pPr>
    </w:p>
    <w:p w:rsidR="00005E53" w:rsidRPr="006E24E5" w:rsidRDefault="00005E53" w:rsidP="000A502B">
      <w:pPr>
        <w:spacing w:before="120" w:after="120" w:line="240" w:lineRule="auto"/>
        <w:ind w:left="-426"/>
        <w:jc w:val="center"/>
        <w:rPr>
          <w:rFonts w:asciiTheme="majorBidi" w:hAnsiTheme="majorBidi" w:cstheme="majorBidi"/>
          <w:b/>
          <w:bCs/>
          <w:sz w:val="24"/>
          <w:szCs w:val="24"/>
        </w:rPr>
      </w:pPr>
      <w:r w:rsidRPr="006E24E5">
        <w:rPr>
          <w:rFonts w:asciiTheme="majorBidi" w:hAnsiTheme="majorBidi" w:cstheme="majorBidi"/>
          <w:b/>
          <w:bCs/>
          <w:noProof/>
          <w:sz w:val="24"/>
          <w:szCs w:val="24"/>
          <w:lang w:eastAsia="fr-FR"/>
        </w:rPr>
        <w:drawing>
          <wp:anchor distT="0" distB="0" distL="114300" distR="114300" simplePos="0" relativeHeight="251656704" behindDoc="0" locked="0" layoutInCell="1" allowOverlap="1">
            <wp:simplePos x="0" y="0"/>
            <wp:positionH relativeFrom="column">
              <wp:posOffset>-225038</wp:posOffset>
            </wp:positionH>
            <wp:positionV relativeFrom="paragraph">
              <wp:posOffset>1049</wp:posOffset>
            </wp:positionV>
            <wp:extent cx="3197622" cy="3343275"/>
            <wp:effectExtent l="0" t="0" r="3175" b="0"/>
            <wp:wrapTopAndBottom/>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97622" cy="3343275"/>
                    </a:xfrm>
                    <a:prstGeom prst="rect">
                      <a:avLst/>
                    </a:prstGeom>
                    <a:noFill/>
                    <a:ln>
                      <a:noFill/>
                    </a:ln>
                  </pic:spPr>
                </pic:pic>
              </a:graphicData>
            </a:graphic>
          </wp:anchor>
        </w:drawing>
      </w:r>
    </w:p>
    <w:p w:rsidR="00005E53" w:rsidRPr="006E24E5" w:rsidRDefault="00005E53" w:rsidP="000A502B">
      <w:pPr>
        <w:spacing w:before="120" w:after="120" w:line="240" w:lineRule="auto"/>
        <w:jc w:val="center"/>
        <w:rPr>
          <w:rFonts w:asciiTheme="majorBidi" w:hAnsiTheme="majorBidi" w:cstheme="majorBidi"/>
          <w:b/>
          <w:bCs/>
          <w:sz w:val="24"/>
          <w:szCs w:val="24"/>
        </w:rPr>
      </w:pPr>
      <w:r w:rsidRPr="006E24E5">
        <w:rPr>
          <w:rFonts w:asciiTheme="majorBidi" w:hAnsiTheme="majorBidi" w:cstheme="majorBidi"/>
          <w:b/>
          <w:bCs/>
          <w:noProof/>
          <w:sz w:val="24"/>
          <w:szCs w:val="24"/>
          <w:lang w:eastAsia="fr-FR"/>
        </w:rPr>
        <w:drawing>
          <wp:anchor distT="0" distB="0" distL="114300" distR="114300" simplePos="0" relativeHeight="251657728" behindDoc="0" locked="0" layoutInCell="1" allowOverlap="1">
            <wp:simplePos x="0" y="0"/>
            <wp:positionH relativeFrom="column">
              <wp:posOffset>3010535</wp:posOffset>
            </wp:positionH>
            <wp:positionV relativeFrom="paragraph">
              <wp:posOffset>-3594735</wp:posOffset>
            </wp:positionV>
            <wp:extent cx="3243580" cy="3429000"/>
            <wp:effectExtent l="0" t="0" r="0" b="0"/>
            <wp:wrapTopAndBottom/>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43580" cy="3429000"/>
                    </a:xfrm>
                    <a:prstGeom prst="rect">
                      <a:avLst/>
                    </a:prstGeom>
                    <a:noFill/>
                    <a:ln>
                      <a:noFill/>
                    </a:ln>
                  </pic:spPr>
                </pic:pic>
              </a:graphicData>
            </a:graphic>
          </wp:anchor>
        </w:drawing>
      </w:r>
    </w:p>
    <w:p w:rsidR="00005E53" w:rsidRPr="006E24E5" w:rsidRDefault="00005E53" w:rsidP="00A952E8">
      <w:pPr>
        <w:spacing w:before="120" w:after="120" w:line="240" w:lineRule="auto"/>
        <w:jc w:val="both"/>
        <w:rPr>
          <w:rFonts w:asciiTheme="majorBidi" w:hAnsiTheme="majorBidi" w:cstheme="majorBidi"/>
          <w:b/>
          <w:bCs/>
          <w:sz w:val="24"/>
          <w:szCs w:val="24"/>
        </w:rPr>
      </w:pPr>
    </w:p>
    <w:p w:rsidR="00005E53" w:rsidRPr="006E24E5" w:rsidRDefault="00005E53" w:rsidP="00A952E8">
      <w:pPr>
        <w:spacing w:before="120" w:after="120" w:line="240" w:lineRule="auto"/>
        <w:jc w:val="both"/>
        <w:rPr>
          <w:rFonts w:asciiTheme="majorBidi" w:hAnsiTheme="majorBidi" w:cstheme="majorBidi"/>
          <w:b/>
          <w:bCs/>
          <w:sz w:val="24"/>
          <w:szCs w:val="24"/>
        </w:rPr>
      </w:pPr>
    </w:p>
    <w:p w:rsidR="00005E53" w:rsidRPr="006E24E5" w:rsidRDefault="00005E53" w:rsidP="00A952E8">
      <w:pPr>
        <w:spacing w:before="120" w:after="120" w:line="240" w:lineRule="auto"/>
        <w:jc w:val="both"/>
        <w:rPr>
          <w:rFonts w:asciiTheme="majorBidi" w:hAnsiTheme="majorBidi" w:cstheme="majorBidi"/>
          <w:b/>
          <w:bCs/>
          <w:sz w:val="24"/>
          <w:szCs w:val="24"/>
        </w:rPr>
        <w:sectPr w:rsidR="00005E53" w:rsidRPr="006E24E5" w:rsidSect="00A53F9B">
          <w:type w:val="continuous"/>
          <w:pgSz w:w="11906" w:h="16838"/>
          <w:pgMar w:top="993" w:right="1417" w:bottom="709" w:left="993" w:header="708" w:footer="708" w:gutter="0"/>
          <w:cols w:num="2" w:space="2"/>
          <w:titlePg/>
          <w:docGrid w:linePitch="360"/>
        </w:sectPr>
      </w:pPr>
    </w:p>
    <w:p w:rsidR="00005E53" w:rsidRPr="006E24E5" w:rsidRDefault="00005E53" w:rsidP="000A502B">
      <w:pPr>
        <w:spacing w:before="120" w:after="120" w:line="240" w:lineRule="auto"/>
        <w:ind w:left="360"/>
        <w:jc w:val="both"/>
        <w:rPr>
          <w:rFonts w:asciiTheme="majorBidi" w:hAnsiTheme="majorBidi" w:cstheme="majorBidi"/>
          <w:b/>
          <w:bCs/>
          <w:sz w:val="24"/>
          <w:szCs w:val="24"/>
        </w:rPr>
      </w:pPr>
    </w:p>
    <w:p w:rsidR="00005E53" w:rsidRPr="006E24E5" w:rsidRDefault="00005E53" w:rsidP="00005E53">
      <w:pPr>
        <w:pStyle w:val="Paragraphedeliste"/>
        <w:numPr>
          <w:ilvl w:val="1"/>
          <w:numId w:val="8"/>
        </w:numPr>
        <w:spacing w:before="120" w:after="120" w:line="240" w:lineRule="auto"/>
        <w:jc w:val="both"/>
        <w:rPr>
          <w:rFonts w:asciiTheme="majorBidi" w:hAnsiTheme="majorBidi" w:cstheme="majorBidi"/>
          <w:b/>
          <w:bCs/>
          <w:color w:val="0000FF"/>
          <w:sz w:val="24"/>
          <w:szCs w:val="24"/>
        </w:rPr>
      </w:pPr>
      <w:r w:rsidRPr="006E24E5">
        <w:rPr>
          <w:rFonts w:asciiTheme="majorBidi" w:hAnsiTheme="majorBidi" w:cstheme="majorBidi"/>
          <w:b/>
          <w:bCs/>
          <w:color w:val="0000FF"/>
          <w:sz w:val="24"/>
          <w:szCs w:val="24"/>
        </w:rPr>
        <w:t>Caractéristiques des logements occupés</w:t>
      </w:r>
      <w:bookmarkStart w:id="2" w:name="_Toc306293755"/>
    </w:p>
    <w:p w:rsidR="00005E53" w:rsidRPr="006E24E5" w:rsidRDefault="00005E53" w:rsidP="00005E53">
      <w:pPr>
        <w:pStyle w:val="Paragraphedeliste"/>
        <w:numPr>
          <w:ilvl w:val="2"/>
          <w:numId w:val="8"/>
        </w:numPr>
        <w:spacing w:before="120" w:after="120" w:line="240" w:lineRule="auto"/>
        <w:jc w:val="both"/>
        <w:rPr>
          <w:rFonts w:asciiTheme="majorBidi" w:hAnsiTheme="majorBidi" w:cstheme="majorBidi"/>
          <w:b/>
          <w:bCs/>
          <w:color w:val="0000FF"/>
          <w:sz w:val="24"/>
          <w:szCs w:val="24"/>
        </w:rPr>
      </w:pPr>
      <w:r w:rsidRPr="006E24E5">
        <w:rPr>
          <w:rFonts w:asciiTheme="majorBidi" w:hAnsiTheme="majorBidi" w:cstheme="majorBidi"/>
          <w:b/>
          <w:bCs/>
          <w:color w:val="0000FF"/>
          <w:sz w:val="24"/>
          <w:szCs w:val="24"/>
        </w:rPr>
        <w:t>Des logements plus modernes</w:t>
      </w:r>
      <w:bookmarkEnd w:id="2"/>
      <w:r w:rsidRPr="006E24E5">
        <w:rPr>
          <w:rFonts w:asciiTheme="majorBidi" w:hAnsiTheme="majorBidi" w:cstheme="majorBidi"/>
          <w:b/>
          <w:bCs/>
          <w:color w:val="0000FF"/>
          <w:sz w:val="24"/>
          <w:szCs w:val="24"/>
        </w:rPr>
        <w:t xml:space="preserve"> </w:t>
      </w:r>
    </w:p>
    <w:p w:rsidR="00005E53" w:rsidRPr="006E24E5" w:rsidRDefault="00005E53" w:rsidP="00476C7C">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En milieu urbain, la répartition des ménages selon le type de logement occupé montre une augmentation de la part des maisons marocaines modernes (62,6% en 2004 à 65% en 2014) et de la part des appartements (12,4% en 2004 à 17,5% en 2014). En revanche, au cours de cette période, la part des ménages occupant des maisons traditionnelles a baissé de 8,1% à 5,5% et celle des ménages occupant un habitat sommaire ou bidonvilles de 8,2% à 5,2%.</w:t>
      </w:r>
    </w:p>
    <w:p w:rsidR="00005E53" w:rsidRDefault="00005E53" w:rsidP="000E7392">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En milieu rural, bien que le type de logement prédominant soit « l’habitat de type rural » (64,1%), une importante augmentation de la part des maisons marocaines modernes a été enregistrée passant de 13,6% en 2004 à 25,9% en 2014.</w:t>
      </w:r>
    </w:p>
    <w:p w:rsidR="00005E53" w:rsidRDefault="00005E53" w:rsidP="000E7392">
      <w:pPr>
        <w:spacing w:before="120" w:after="120" w:line="240" w:lineRule="auto"/>
        <w:ind w:firstLine="851"/>
        <w:jc w:val="both"/>
        <w:rPr>
          <w:rFonts w:asciiTheme="majorBidi" w:hAnsiTheme="majorBidi" w:cstheme="majorBidi"/>
          <w:sz w:val="24"/>
          <w:szCs w:val="24"/>
        </w:rPr>
      </w:pPr>
    </w:p>
    <w:p w:rsidR="00E969D5" w:rsidRDefault="00E969D5" w:rsidP="000E7392">
      <w:pPr>
        <w:spacing w:before="120" w:after="120" w:line="240" w:lineRule="auto"/>
        <w:ind w:firstLine="851"/>
        <w:jc w:val="both"/>
        <w:rPr>
          <w:rFonts w:asciiTheme="majorBidi" w:hAnsiTheme="majorBidi" w:cstheme="majorBidi"/>
          <w:sz w:val="24"/>
          <w:szCs w:val="24"/>
        </w:rPr>
      </w:pPr>
    </w:p>
    <w:p w:rsidR="00E969D5" w:rsidRDefault="00E969D5" w:rsidP="000E7392">
      <w:pPr>
        <w:spacing w:before="120" w:after="120" w:line="240" w:lineRule="auto"/>
        <w:ind w:firstLine="851"/>
        <w:jc w:val="both"/>
        <w:rPr>
          <w:rFonts w:asciiTheme="majorBidi" w:hAnsiTheme="majorBidi" w:cstheme="majorBidi"/>
          <w:sz w:val="24"/>
          <w:szCs w:val="24"/>
        </w:rPr>
      </w:pPr>
    </w:p>
    <w:p w:rsidR="00E969D5" w:rsidRDefault="00E969D5" w:rsidP="000E7392">
      <w:pPr>
        <w:spacing w:before="120" w:after="120" w:line="240" w:lineRule="auto"/>
        <w:ind w:firstLine="851"/>
        <w:jc w:val="both"/>
        <w:rPr>
          <w:rFonts w:asciiTheme="majorBidi" w:hAnsiTheme="majorBidi" w:cstheme="majorBidi"/>
          <w:sz w:val="24"/>
          <w:szCs w:val="24"/>
        </w:rPr>
      </w:pPr>
    </w:p>
    <w:p w:rsidR="00E969D5" w:rsidRDefault="00E969D5" w:rsidP="000E7392">
      <w:pPr>
        <w:spacing w:before="120" w:after="120" w:line="240" w:lineRule="auto"/>
        <w:ind w:firstLine="851"/>
        <w:jc w:val="both"/>
        <w:rPr>
          <w:rFonts w:asciiTheme="majorBidi" w:hAnsiTheme="majorBidi" w:cstheme="majorBidi"/>
          <w:sz w:val="24"/>
          <w:szCs w:val="24"/>
        </w:rPr>
      </w:pPr>
    </w:p>
    <w:p w:rsidR="00E969D5" w:rsidRDefault="00E969D5" w:rsidP="000E7392">
      <w:pPr>
        <w:spacing w:before="120" w:after="120" w:line="240" w:lineRule="auto"/>
        <w:ind w:firstLine="851"/>
        <w:jc w:val="both"/>
        <w:rPr>
          <w:rFonts w:asciiTheme="majorBidi" w:hAnsiTheme="majorBidi" w:cstheme="majorBidi"/>
          <w:sz w:val="24"/>
          <w:szCs w:val="24"/>
        </w:rPr>
      </w:pPr>
    </w:p>
    <w:p w:rsidR="00E969D5" w:rsidRDefault="00E969D5" w:rsidP="000E7392">
      <w:pPr>
        <w:spacing w:before="120" w:after="120" w:line="240" w:lineRule="auto"/>
        <w:ind w:firstLine="851"/>
        <w:jc w:val="both"/>
        <w:rPr>
          <w:rFonts w:asciiTheme="majorBidi" w:hAnsiTheme="majorBidi" w:cstheme="majorBidi"/>
          <w:sz w:val="24"/>
          <w:szCs w:val="24"/>
        </w:rPr>
      </w:pPr>
    </w:p>
    <w:p w:rsidR="00E969D5" w:rsidRDefault="00E969D5" w:rsidP="000E7392">
      <w:pPr>
        <w:spacing w:before="120" w:after="120" w:line="240" w:lineRule="auto"/>
        <w:ind w:firstLine="851"/>
        <w:jc w:val="both"/>
        <w:rPr>
          <w:rFonts w:asciiTheme="majorBidi" w:hAnsiTheme="majorBidi" w:cstheme="majorBidi"/>
          <w:sz w:val="24"/>
          <w:szCs w:val="24"/>
        </w:rPr>
      </w:pPr>
    </w:p>
    <w:p w:rsidR="00E969D5" w:rsidRPr="006E24E5" w:rsidRDefault="00E969D5" w:rsidP="000E7392">
      <w:pPr>
        <w:spacing w:before="120" w:after="120" w:line="240" w:lineRule="auto"/>
        <w:ind w:firstLine="851"/>
        <w:jc w:val="both"/>
        <w:rPr>
          <w:rFonts w:asciiTheme="majorBidi" w:hAnsiTheme="majorBidi" w:cstheme="majorBidi"/>
          <w:sz w:val="24"/>
          <w:szCs w:val="24"/>
        </w:rPr>
      </w:pPr>
    </w:p>
    <w:p w:rsidR="00005E53" w:rsidRPr="006E24E5" w:rsidRDefault="00005E53" w:rsidP="003F0A88">
      <w:pPr>
        <w:spacing w:before="120" w:after="0" w:line="240" w:lineRule="auto"/>
        <w:jc w:val="center"/>
        <w:rPr>
          <w:rFonts w:asciiTheme="majorBidi" w:hAnsiTheme="majorBidi" w:cstheme="majorBidi"/>
          <w:b/>
          <w:bCs/>
          <w:color w:val="0000FF"/>
        </w:rPr>
      </w:pPr>
      <w:r w:rsidRPr="006E24E5">
        <w:rPr>
          <w:rFonts w:asciiTheme="majorBidi" w:hAnsiTheme="majorBidi" w:cstheme="majorBidi"/>
          <w:b/>
          <w:bCs/>
          <w:color w:val="0000FF"/>
        </w:rPr>
        <w:t>Tableau 4 : Répartition des ménages selon le type du logement</w:t>
      </w:r>
      <w:r>
        <w:rPr>
          <w:rFonts w:asciiTheme="majorBidi" w:hAnsiTheme="majorBidi" w:cstheme="majorBidi"/>
          <w:b/>
          <w:bCs/>
          <w:color w:val="0000FF"/>
        </w:rPr>
        <w:br/>
      </w:r>
      <w:r w:rsidRPr="006E24E5">
        <w:rPr>
          <w:rFonts w:asciiTheme="majorBidi" w:hAnsiTheme="majorBidi" w:cstheme="majorBidi"/>
          <w:b/>
          <w:bCs/>
          <w:color w:val="0000FF"/>
        </w:rPr>
        <w:t xml:space="preserve"> et par milieu de résidence en 2004 et 2014</w:t>
      </w:r>
    </w:p>
    <w:tbl>
      <w:tblPr>
        <w:tblW w:w="9801" w:type="dxa"/>
        <w:jc w:val="center"/>
        <w:tblCellMar>
          <w:left w:w="70" w:type="dxa"/>
          <w:right w:w="70" w:type="dxa"/>
        </w:tblCellMar>
        <w:tblLook w:val="0000"/>
      </w:tblPr>
      <w:tblGrid>
        <w:gridCol w:w="3326"/>
        <w:gridCol w:w="1092"/>
        <w:gridCol w:w="1045"/>
        <w:gridCol w:w="1020"/>
        <w:gridCol w:w="1064"/>
        <w:gridCol w:w="1125"/>
        <w:gridCol w:w="1129"/>
      </w:tblGrid>
      <w:tr w:rsidR="00005E53" w:rsidRPr="003F0A88" w:rsidTr="00D41C9B">
        <w:trPr>
          <w:cantSplit/>
          <w:jc w:val="center"/>
        </w:trPr>
        <w:tc>
          <w:tcPr>
            <w:tcW w:w="3326" w:type="dxa"/>
            <w:tcBorders>
              <w:top w:val="single" w:sz="6" w:space="0" w:color="auto"/>
              <w:left w:val="single" w:sz="6" w:space="0" w:color="auto"/>
              <w:bottom w:val="nil"/>
              <w:right w:val="single" w:sz="6" w:space="0" w:color="auto"/>
            </w:tcBorders>
            <w:vAlign w:val="center"/>
          </w:tcPr>
          <w:p w:rsidR="00005E53" w:rsidRPr="003F0A88" w:rsidRDefault="00005E53" w:rsidP="000743A8">
            <w:pPr>
              <w:autoSpaceDE w:val="0"/>
              <w:autoSpaceDN w:val="0"/>
              <w:adjustRightInd w:val="0"/>
              <w:spacing w:after="0" w:line="240" w:lineRule="auto"/>
              <w:jc w:val="center"/>
              <w:rPr>
                <w:rFonts w:asciiTheme="majorBidi" w:hAnsiTheme="majorBidi" w:cstheme="majorBidi"/>
                <w:b/>
                <w:bCs/>
              </w:rPr>
            </w:pPr>
            <w:r w:rsidRPr="003F0A88">
              <w:rPr>
                <w:rFonts w:asciiTheme="majorBidi" w:hAnsiTheme="majorBidi" w:cstheme="majorBidi"/>
                <w:b/>
                <w:bCs/>
              </w:rPr>
              <w:t>Type du logement</w:t>
            </w:r>
          </w:p>
        </w:tc>
        <w:tc>
          <w:tcPr>
            <w:tcW w:w="3157" w:type="dxa"/>
            <w:gridSpan w:val="3"/>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center"/>
              <w:rPr>
                <w:rFonts w:asciiTheme="majorBidi" w:hAnsiTheme="majorBidi" w:cstheme="majorBidi"/>
                <w:b/>
                <w:bCs/>
              </w:rPr>
            </w:pPr>
            <w:r w:rsidRPr="003F0A88">
              <w:rPr>
                <w:rFonts w:asciiTheme="majorBidi" w:hAnsiTheme="majorBidi" w:cstheme="majorBidi"/>
                <w:b/>
                <w:bCs/>
              </w:rPr>
              <w:t>RGPH 2004</w:t>
            </w:r>
          </w:p>
        </w:tc>
        <w:tc>
          <w:tcPr>
            <w:tcW w:w="3318" w:type="dxa"/>
            <w:gridSpan w:val="3"/>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center"/>
              <w:rPr>
                <w:rFonts w:asciiTheme="majorBidi" w:hAnsiTheme="majorBidi" w:cstheme="majorBidi"/>
                <w:b/>
                <w:bCs/>
              </w:rPr>
            </w:pPr>
            <w:r w:rsidRPr="003F0A88">
              <w:rPr>
                <w:rFonts w:asciiTheme="majorBidi" w:hAnsiTheme="majorBidi" w:cstheme="majorBidi"/>
                <w:b/>
                <w:bCs/>
              </w:rPr>
              <w:t>RGPH 2014</w:t>
            </w:r>
          </w:p>
        </w:tc>
      </w:tr>
      <w:tr w:rsidR="00005E53" w:rsidRPr="003F0A88" w:rsidTr="003F0A88">
        <w:trPr>
          <w:cantSplit/>
          <w:jc w:val="center"/>
        </w:trPr>
        <w:tc>
          <w:tcPr>
            <w:tcW w:w="3326" w:type="dxa"/>
            <w:tcBorders>
              <w:top w:val="nil"/>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center"/>
              <w:rPr>
                <w:rFonts w:asciiTheme="majorBidi" w:hAnsiTheme="majorBidi" w:cstheme="majorBidi"/>
                <w:b/>
                <w:bCs/>
              </w:rPr>
            </w:pPr>
          </w:p>
        </w:tc>
        <w:tc>
          <w:tcPr>
            <w:tcW w:w="1092"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center"/>
              <w:rPr>
                <w:rFonts w:asciiTheme="majorBidi" w:hAnsiTheme="majorBidi" w:cstheme="majorBidi"/>
                <w:b/>
                <w:bCs/>
              </w:rPr>
            </w:pPr>
            <w:r w:rsidRPr="003F0A88">
              <w:rPr>
                <w:rFonts w:asciiTheme="majorBidi" w:hAnsiTheme="majorBidi" w:cstheme="majorBidi"/>
                <w:b/>
                <w:bCs/>
              </w:rPr>
              <w:t>Urbain</w:t>
            </w:r>
          </w:p>
        </w:tc>
        <w:tc>
          <w:tcPr>
            <w:tcW w:w="1045"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center"/>
              <w:rPr>
                <w:rFonts w:asciiTheme="majorBidi" w:hAnsiTheme="majorBidi" w:cstheme="majorBidi"/>
                <w:b/>
                <w:bCs/>
              </w:rPr>
            </w:pPr>
            <w:r w:rsidRPr="003F0A88">
              <w:rPr>
                <w:rFonts w:asciiTheme="majorBidi" w:hAnsiTheme="majorBidi" w:cstheme="majorBidi"/>
                <w:b/>
                <w:bCs/>
              </w:rPr>
              <w:t>Rural</w:t>
            </w:r>
          </w:p>
        </w:tc>
        <w:tc>
          <w:tcPr>
            <w:tcW w:w="0" w:type="auto"/>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center"/>
              <w:rPr>
                <w:rFonts w:asciiTheme="majorBidi" w:hAnsiTheme="majorBidi" w:cstheme="majorBidi"/>
                <w:b/>
                <w:bCs/>
              </w:rPr>
            </w:pPr>
            <w:r w:rsidRPr="003F0A88">
              <w:rPr>
                <w:rFonts w:asciiTheme="majorBidi" w:hAnsiTheme="majorBidi" w:cstheme="majorBidi"/>
                <w:b/>
                <w:bCs/>
              </w:rPr>
              <w:t>Total</w:t>
            </w:r>
          </w:p>
        </w:tc>
        <w:tc>
          <w:tcPr>
            <w:tcW w:w="1064"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FB3BDB">
            <w:pPr>
              <w:autoSpaceDE w:val="0"/>
              <w:autoSpaceDN w:val="0"/>
              <w:adjustRightInd w:val="0"/>
              <w:spacing w:after="0" w:line="240" w:lineRule="auto"/>
              <w:jc w:val="center"/>
              <w:rPr>
                <w:rFonts w:asciiTheme="majorBidi" w:hAnsiTheme="majorBidi" w:cstheme="majorBidi"/>
                <w:b/>
                <w:bCs/>
              </w:rPr>
            </w:pPr>
            <w:r w:rsidRPr="003F0A88">
              <w:rPr>
                <w:rFonts w:asciiTheme="majorBidi" w:hAnsiTheme="majorBidi" w:cstheme="majorBidi"/>
                <w:b/>
                <w:bCs/>
              </w:rPr>
              <w:t>Urbain</w:t>
            </w:r>
          </w:p>
        </w:tc>
        <w:tc>
          <w:tcPr>
            <w:tcW w:w="1125"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FB3BDB">
            <w:pPr>
              <w:autoSpaceDE w:val="0"/>
              <w:autoSpaceDN w:val="0"/>
              <w:adjustRightInd w:val="0"/>
              <w:spacing w:after="0" w:line="240" w:lineRule="auto"/>
              <w:jc w:val="center"/>
              <w:rPr>
                <w:rFonts w:asciiTheme="majorBidi" w:hAnsiTheme="majorBidi" w:cstheme="majorBidi"/>
                <w:b/>
                <w:bCs/>
              </w:rPr>
            </w:pPr>
            <w:r w:rsidRPr="003F0A88">
              <w:rPr>
                <w:rFonts w:asciiTheme="majorBidi" w:hAnsiTheme="majorBidi" w:cstheme="majorBidi"/>
                <w:b/>
                <w:bCs/>
              </w:rPr>
              <w:t>Rural</w:t>
            </w:r>
          </w:p>
        </w:tc>
        <w:tc>
          <w:tcPr>
            <w:tcW w:w="1129"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2F7C58">
            <w:pPr>
              <w:autoSpaceDE w:val="0"/>
              <w:autoSpaceDN w:val="0"/>
              <w:adjustRightInd w:val="0"/>
              <w:spacing w:after="0" w:line="240" w:lineRule="auto"/>
              <w:jc w:val="center"/>
              <w:rPr>
                <w:rFonts w:asciiTheme="majorBidi" w:hAnsiTheme="majorBidi" w:cstheme="majorBidi"/>
                <w:b/>
                <w:bCs/>
              </w:rPr>
            </w:pPr>
            <w:r w:rsidRPr="003F0A88">
              <w:rPr>
                <w:rFonts w:asciiTheme="majorBidi" w:hAnsiTheme="majorBidi" w:cstheme="majorBidi"/>
                <w:b/>
                <w:bCs/>
              </w:rPr>
              <w:t>Total</w:t>
            </w:r>
          </w:p>
        </w:tc>
      </w:tr>
      <w:tr w:rsidR="00005E53" w:rsidRPr="003F0A88" w:rsidTr="003F0A88">
        <w:trPr>
          <w:cantSplit/>
          <w:jc w:val="center"/>
        </w:trPr>
        <w:tc>
          <w:tcPr>
            <w:tcW w:w="3326" w:type="dxa"/>
            <w:tcBorders>
              <w:top w:val="single" w:sz="6" w:space="0" w:color="auto"/>
              <w:left w:val="single" w:sz="6" w:space="0" w:color="auto"/>
              <w:bottom w:val="single" w:sz="6" w:space="0" w:color="auto"/>
              <w:right w:val="nil"/>
            </w:tcBorders>
            <w:vAlign w:val="center"/>
          </w:tcPr>
          <w:p w:rsidR="00005E53" w:rsidRPr="003F0A88" w:rsidRDefault="00005E53" w:rsidP="000743A8">
            <w:pPr>
              <w:autoSpaceDE w:val="0"/>
              <w:autoSpaceDN w:val="0"/>
              <w:adjustRightInd w:val="0"/>
              <w:spacing w:after="0" w:line="240" w:lineRule="auto"/>
              <w:rPr>
                <w:rFonts w:asciiTheme="majorBidi" w:hAnsiTheme="majorBidi" w:cstheme="majorBidi"/>
              </w:rPr>
            </w:pPr>
            <w:r w:rsidRPr="003F0A88">
              <w:rPr>
                <w:rFonts w:asciiTheme="majorBidi" w:hAnsiTheme="majorBidi" w:cstheme="majorBidi"/>
              </w:rPr>
              <w:t>Villa/Etage de villa</w:t>
            </w:r>
          </w:p>
        </w:tc>
        <w:tc>
          <w:tcPr>
            <w:tcW w:w="1092"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3,3</w:t>
            </w:r>
          </w:p>
        </w:tc>
        <w:tc>
          <w:tcPr>
            <w:tcW w:w="1045"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0,3</w:t>
            </w:r>
          </w:p>
        </w:tc>
        <w:tc>
          <w:tcPr>
            <w:tcW w:w="0" w:type="auto"/>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2,2</w:t>
            </w:r>
          </w:p>
        </w:tc>
        <w:tc>
          <w:tcPr>
            <w:tcW w:w="1064"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FB3BDB">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 xml:space="preserve"> 4,5</w:t>
            </w:r>
          </w:p>
        </w:tc>
        <w:tc>
          <w:tcPr>
            <w:tcW w:w="1125"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FB3BDB">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0,8</w:t>
            </w:r>
          </w:p>
        </w:tc>
        <w:tc>
          <w:tcPr>
            <w:tcW w:w="1129"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2F7C5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3,2</w:t>
            </w:r>
          </w:p>
        </w:tc>
      </w:tr>
      <w:tr w:rsidR="00005E53" w:rsidRPr="003F0A88" w:rsidTr="003F0A88">
        <w:trPr>
          <w:cantSplit/>
          <w:jc w:val="center"/>
        </w:trPr>
        <w:tc>
          <w:tcPr>
            <w:tcW w:w="3326" w:type="dxa"/>
            <w:tcBorders>
              <w:top w:val="single" w:sz="6" w:space="0" w:color="auto"/>
              <w:left w:val="single" w:sz="6" w:space="0" w:color="auto"/>
              <w:bottom w:val="single" w:sz="6" w:space="0" w:color="auto"/>
              <w:right w:val="nil"/>
            </w:tcBorders>
            <w:vAlign w:val="center"/>
          </w:tcPr>
          <w:p w:rsidR="00005E53" w:rsidRPr="003F0A88" w:rsidRDefault="00005E53" w:rsidP="000743A8">
            <w:pPr>
              <w:autoSpaceDE w:val="0"/>
              <w:autoSpaceDN w:val="0"/>
              <w:adjustRightInd w:val="0"/>
              <w:spacing w:after="0" w:line="240" w:lineRule="auto"/>
              <w:rPr>
                <w:rFonts w:asciiTheme="majorBidi" w:hAnsiTheme="majorBidi" w:cstheme="majorBidi"/>
              </w:rPr>
            </w:pPr>
            <w:r w:rsidRPr="003F0A88">
              <w:rPr>
                <w:rFonts w:asciiTheme="majorBidi" w:hAnsiTheme="majorBidi" w:cstheme="majorBidi"/>
              </w:rPr>
              <w:t>Appartement</w:t>
            </w:r>
          </w:p>
        </w:tc>
        <w:tc>
          <w:tcPr>
            <w:tcW w:w="1092"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12,4</w:t>
            </w:r>
          </w:p>
        </w:tc>
        <w:tc>
          <w:tcPr>
            <w:tcW w:w="1045"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0,1</w:t>
            </w:r>
          </w:p>
        </w:tc>
        <w:tc>
          <w:tcPr>
            <w:tcW w:w="0" w:type="auto"/>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7,6</w:t>
            </w:r>
          </w:p>
        </w:tc>
        <w:tc>
          <w:tcPr>
            <w:tcW w:w="1064"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FB3BDB">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 xml:space="preserve"> 17,5</w:t>
            </w:r>
          </w:p>
        </w:tc>
        <w:tc>
          <w:tcPr>
            <w:tcW w:w="1125"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FB3BDB">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0,3</w:t>
            </w:r>
          </w:p>
        </w:tc>
        <w:tc>
          <w:tcPr>
            <w:tcW w:w="1129"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2F7C5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11,6</w:t>
            </w:r>
          </w:p>
        </w:tc>
      </w:tr>
      <w:tr w:rsidR="00005E53" w:rsidRPr="003F0A88" w:rsidTr="003F0A88">
        <w:trPr>
          <w:cantSplit/>
          <w:jc w:val="center"/>
        </w:trPr>
        <w:tc>
          <w:tcPr>
            <w:tcW w:w="3326" w:type="dxa"/>
            <w:tcBorders>
              <w:top w:val="single" w:sz="6" w:space="0" w:color="auto"/>
              <w:left w:val="single" w:sz="6" w:space="0" w:color="auto"/>
              <w:bottom w:val="single" w:sz="6" w:space="0" w:color="auto"/>
              <w:right w:val="nil"/>
            </w:tcBorders>
            <w:vAlign w:val="center"/>
          </w:tcPr>
          <w:p w:rsidR="00005E53" w:rsidRPr="003F0A88" w:rsidRDefault="00005E53" w:rsidP="000743A8">
            <w:pPr>
              <w:autoSpaceDE w:val="0"/>
              <w:autoSpaceDN w:val="0"/>
              <w:adjustRightInd w:val="0"/>
              <w:spacing w:after="0" w:line="240" w:lineRule="auto"/>
              <w:rPr>
                <w:rFonts w:asciiTheme="majorBidi" w:hAnsiTheme="majorBidi" w:cstheme="majorBidi"/>
              </w:rPr>
            </w:pPr>
            <w:r w:rsidRPr="003F0A88">
              <w:rPr>
                <w:rFonts w:asciiTheme="majorBidi" w:hAnsiTheme="majorBidi" w:cstheme="majorBidi"/>
              </w:rPr>
              <w:t>Maison marocaine traditionnelle</w:t>
            </w:r>
          </w:p>
        </w:tc>
        <w:tc>
          <w:tcPr>
            <w:tcW w:w="1092"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8,1</w:t>
            </w:r>
          </w:p>
        </w:tc>
        <w:tc>
          <w:tcPr>
            <w:tcW w:w="1045"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4,8</w:t>
            </w:r>
          </w:p>
        </w:tc>
        <w:tc>
          <w:tcPr>
            <w:tcW w:w="0" w:type="auto"/>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6,8</w:t>
            </w:r>
          </w:p>
        </w:tc>
        <w:tc>
          <w:tcPr>
            <w:tcW w:w="1064"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FB3BDB">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 xml:space="preserve"> 5,5</w:t>
            </w:r>
          </w:p>
        </w:tc>
        <w:tc>
          <w:tcPr>
            <w:tcW w:w="1125"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FB3BDB">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4,8</w:t>
            </w:r>
          </w:p>
        </w:tc>
        <w:tc>
          <w:tcPr>
            <w:tcW w:w="1129"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2F7C5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5,2</w:t>
            </w:r>
          </w:p>
        </w:tc>
      </w:tr>
      <w:tr w:rsidR="00005E53" w:rsidRPr="003F0A88" w:rsidTr="003F0A88">
        <w:trPr>
          <w:cantSplit/>
          <w:jc w:val="center"/>
        </w:trPr>
        <w:tc>
          <w:tcPr>
            <w:tcW w:w="3326" w:type="dxa"/>
            <w:tcBorders>
              <w:top w:val="single" w:sz="6" w:space="0" w:color="auto"/>
              <w:left w:val="single" w:sz="6" w:space="0" w:color="auto"/>
              <w:bottom w:val="single" w:sz="6" w:space="0" w:color="auto"/>
              <w:right w:val="nil"/>
            </w:tcBorders>
            <w:vAlign w:val="center"/>
          </w:tcPr>
          <w:p w:rsidR="00005E53" w:rsidRPr="003F0A88" w:rsidRDefault="00005E53" w:rsidP="000743A8">
            <w:pPr>
              <w:autoSpaceDE w:val="0"/>
              <w:autoSpaceDN w:val="0"/>
              <w:adjustRightInd w:val="0"/>
              <w:spacing w:after="0" w:line="240" w:lineRule="auto"/>
              <w:rPr>
                <w:rFonts w:asciiTheme="majorBidi" w:hAnsiTheme="majorBidi" w:cstheme="majorBidi"/>
              </w:rPr>
            </w:pPr>
            <w:r w:rsidRPr="003F0A88">
              <w:rPr>
                <w:rFonts w:asciiTheme="majorBidi" w:hAnsiTheme="majorBidi" w:cstheme="majorBidi"/>
              </w:rPr>
              <w:t>Maison marocaine moderne</w:t>
            </w:r>
          </w:p>
        </w:tc>
        <w:tc>
          <w:tcPr>
            <w:tcW w:w="1092"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62,6</w:t>
            </w:r>
          </w:p>
        </w:tc>
        <w:tc>
          <w:tcPr>
            <w:tcW w:w="1045"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13,6</w:t>
            </w:r>
          </w:p>
        </w:tc>
        <w:tc>
          <w:tcPr>
            <w:tcW w:w="0" w:type="auto"/>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43,4</w:t>
            </w:r>
          </w:p>
        </w:tc>
        <w:tc>
          <w:tcPr>
            <w:tcW w:w="1064"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FB3BDB">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 xml:space="preserve"> 65,0</w:t>
            </w:r>
          </w:p>
        </w:tc>
        <w:tc>
          <w:tcPr>
            <w:tcW w:w="1125"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FB3BDB">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25,9</w:t>
            </w:r>
          </w:p>
        </w:tc>
        <w:tc>
          <w:tcPr>
            <w:tcW w:w="1129"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2F7C5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51,6</w:t>
            </w:r>
          </w:p>
        </w:tc>
      </w:tr>
      <w:tr w:rsidR="00005E53" w:rsidRPr="003F0A88" w:rsidTr="003F0A88">
        <w:trPr>
          <w:cantSplit/>
          <w:jc w:val="center"/>
        </w:trPr>
        <w:tc>
          <w:tcPr>
            <w:tcW w:w="3326" w:type="dxa"/>
            <w:tcBorders>
              <w:top w:val="single" w:sz="6" w:space="0" w:color="auto"/>
              <w:left w:val="single" w:sz="6" w:space="0" w:color="auto"/>
              <w:bottom w:val="single" w:sz="6" w:space="0" w:color="auto"/>
              <w:right w:val="nil"/>
            </w:tcBorders>
            <w:vAlign w:val="center"/>
          </w:tcPr>
          <w:p w:rsidR="00005E53" w:rsidRPr="003F0A88" w:rsidRDefault="00005E53" w:rsidP="000743A8">
            <w:pPr>
              <w:autoSpaceDE w:val="0"/>
              <w:autoSpaceDN w:val="0"/>
              <w:adjustRightInd w:val="0"/>
              <w:spacing w:after="0" w:line="240" w:lineRule="auto"/>
              <w:rPr>
                <w:rFonts w:asciiTheme="majorBidi" w:hAnsiTheme="majorBidi" w:cstheme="majorBidi"/>
              </w:rPr>
            </w:pPr>
            <w:r w:rsidRPr="003F0A88">
              <w:rPr>
                <w:rFonts w:asciiTheme="majorBidi" w:hAnsiTheme="majorBidi" w:cstheme="majorBidi"/>
              </w:rPr>
              <w:t>Chambre dans un établissement</w:t>
            </w:r>
          </w:p>
        </w:tc>
        <w:tc>
          <w:tcPr>
            <w:tcW w:w="1092"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0,3</w:t>
            </w:r>
          </w:p>
        </w:tc>
        <w:tc>
          <w:tcPr>
            <w:tcW w:w="1045"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0,2</w:t>
            </w:r>
          </w:p>
        </w:tc>
        <w:tc>
          <w:tcPr>
            <w:tcW w:w="0" w:type="auto"/>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0,3</w:t>
            </w:r>
          </w:p>
        </w:tc>
        <w:tc>
          <w:tcPr>
            <w:tcW w:w="1064"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FB3BDB">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 xml:space="preserve"> 0,2</w:t>
            </w:r>
          </w:p>
        </w:tc>
        <w:tc>
          <w:tcPr>
            <w:tcW w:w="1125"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FB3BDB">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0,2</w:t>
            </w:r>
          </w:p>
        </w:tc>
        <w:tc>
          <w:tcPr>
            <w:tcW w:w="1129"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2F7C5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0,2</w:t>
            </w:r>
          </w:p>
        </w:tc>
      </w:tr>
      <w:tr w:rsidR="00005E53" w:rsidRPr="003F0A88" w:rsidTr="003F0A88">
        <w:trPr>
          <w:cantSplit/>
          <w:jc w:val="center"/>
        </w:trPr>
        <w:tc>
          <w:tcPr>
            <w:tcW w:w="3326" w:type="dxa"/>
            <w:tcBorders>
              <w:top w:val="single" w:sz="6" w:space="0" w:color="auto"/>
              <w:left w:val="single" w:sz="6" w:space="0" w:color="auto"/>
              <w:bottom w:val="single" w:sz="6" w:space="0" w:color="auto"/>
              <w:right w:val="nil"/>
            </w:tcBorders>
            <w:vAlign w:val="center"/>
          </w:tcPr>
          <w:p w:rsidR="00005E53" w:rsidRPr="003F0A88" w:rsidRDefault="00005E53" w:rsidP="000743A8">
            <w:pPr>
              <w:autoSpaceDE w:val="0"/>
              <w:autoSpaceDN w:val="0"/>
              <w:adjustRightInd w:val="0"/>
              <w:spacing w:after="0" w:line="240" w:lineRule="auto"/>
              <w:rPr>
                <w:rFonts w:asciiTheme="majorBidi" w:hAnsiTheme="majorBidi" w:cstheme="majorBidi"/>
              </w:rPr>
            </w:pPr>
            <w:r w:rsidRPr="003F0A88">
              <w:rPr>
                <w:rFonts w:asciiTheme="majorBidi" w:hAnsiTheme="majorBidi" w:cstheme="majorBidi"/>
              </w:rPr>
              <w:t>Bidonville/Sommaire</w:t>
            </w:r>
          </w:p>
        </w:tc>
        <w:tc>
          <w:tcPr>
            <w:tcW w:w="1092"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8,2</w:t>
            </w:r>
          </w:p>
        </w:tc>
        <w:tc>
          <w:tcPr>
            <w:tcW w:w="1045"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5,7</w:t>
            </w:r>
          </w:p>
        </w:tc>
        <w:tc>
          <w:tcPr>
            <w:tcW w:w="0" w:type="auto"/>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7,2</w:t>
            </w:r>
          </w:p>
        </w:tc>
        <w:tc>
          <w:tcPr>
            <w:tcW w:w="1064"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FB3BDB">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 xml:space="preserve"> 5,2</w:t>
            </w:r>
          </w:p>
        </w:tc>
        <w:tc>
          <w:tcPr>
            <w:tcW w:w="1125"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FB3BDB">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3,1</w:t>
            </w:r>
          </w:p>
        </w:tc>
        <w:tc>
          <w:tcPr>
            <w:tcW w:w="1129"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2F7C5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4,5</w:t>
            </w:r>
          </w:p>
        </w:tc>
      </w:tr>
      <w:tr w:rsidR="00005E53" w:rsidRPr="003F0A88" w:rsidTr="003F0A88">
        <w:trPr>
          <w:cantSplit/>
          <w:jc w:val="center"/>
        </w:trPr>
        <w:tc>
          <w:tcPr>
            <w:tcW w:w="3326" w:type="dxa"/>
            <w:tcBorders>
              <w:top w:val="single" w:sz="6" w:space="0" w:color="auto"/>
              <w:left w:val="single" w:sz="6" w:space="0" w:color="auto"/>
              <w:bottom w:val="single" w:sz="6" w:space="0" w:color="auto"/>
              <w:right w:val="nil"/>
            </w:tcBorders>
            <w:vAlign w:val="center"/>
          </w:tcPr>
          <w:p w:rsidR="00005E53" w:rsidRPr="003F0A88" w:rsidRDefault="00005E53" w:rsidP="000743A8">
            <w:pPr>
              <w:autoSpaceDE w:val="0"/>
              <w:autoSpaceDN w:val="0"/>
              <w:adjustRightInd w:val="0"/>
              <w:spacing w:after="0" w:line="240" w:lineRule="auto"/>
              <w:rPr>
                <w:rFonts w:asciiTheme="majorBidi" w:hAnsiTheme="majorBidi" w:cstheme="majorBidi"/>
              </w:rPr>
            </w:pPr>
            <w:r w:rsidRPr="003F0A88">
              <w:rPr>
                <w:rFonts w:asciiTheme="majorBidi" w:hAnsiTheme="majorBidi" w:cstheme="majorBidi"/>
              </w:rPr>
              <w:t>Local non destiné à l'origine à l'habitat</w:t>
            </w:r>
          </w:p>
        </w:tc>
        <w:tc>
          <w:tcPr>
            <w:tcW w:w="1092"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0,8</w:t>
            </w:r>
          </w:p>
        </w:tc>
        <w:tc>
          <w:tcPr>
            <w:tcW w:w="1045"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0,5</w:t>
            </w:r>
          </w:p>
        </w:tc>
        <w:tc>
          <w:tcPr>
            <w:tcW w:w="0" w:type="auto"/>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0,7</w:t>
            </w:r>
          </w:p>
        </w:tc>
        <w:tc>
          <w:tcPr>
            <w:tcW w:w="1064"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FB3BDB">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 xml:space="preserve"> 0,4</w:t>
            </w:r>
          </w:p>
        </w:tc>
        <w:tc>
          <w:tcPr>
            <w:tcW w:w="1125"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FB3BDB">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0,2</w:t>
            </w:r>
          </w:p>
        </w:tc>
        <w:tc>
          <w:tcPr>
            <w:tcW w:w="1129"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2F7C5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0,3</w:t>
            </w:r>
          </w:p>
        </w:tc>
      </w:tr>
      <w:tr w:rsidR="00005E53" w:rsidRPr="003F0A88" w:rsidTr="003F0A88">
        <w:trPr>
          <w:cantSplit/>
          <w:jc w:val="center"/>
        </w:trPr>
        <w:tc>
          <w:tcPr>
            <w:tcW w:w="3326" w:type="dxa"/>
            <w:tcBorders>
              <w:top w:val="single" w:sz="6" w:space="0" w:color="auto"/>
              <w:left w:val="single" w:sz="6" w:space="0" w:color="auto"/>
              <w:bottom w:val="single" w:sz="6" w:space="0" w:color="auto"/>
              <w:right w:val="nil"/>
            </w:tcBorders>
            <w:vAlign w:val="center"/>
          </w:tcPr>
          <w:p w:rsidR="00005E53" w:rsidRPr="003F0A88" w:rsidRDefault="00005E53" w:rsidP="000743A8">
            <w:pPr>
              <w:autoSpaceDE w:val="0"/>
              <w:autoSpaceDN w:val="0"/>
              <w:adjustRightInd w:val="0"/>
              <w:spacing w:after="0" w:line="240" w:lineRule="auto"/>
              <w:rPr>
                <w:rFonts w:asciiTheme="majorBidi" w:hAnsiTheme="majorBidi" w:cstheme="majorBidi"/>
              </w:rPr>
            </w:pPr>
            <w:r w:rsidRPr="003F0A88">
              <w:rPr>
                <w:rFonts w:asciiTheme="majorBidi" w:hAnsiTheme="majorBidi" w:cstheme="majorBidi"/>
              </w:rPr>
              <w:t>Logement rural</w:t>
            </w:r>
          </w:p>
        </w:tc>
        <w:tc>
          <w:tcPr>
            <w:tcW w:w="1092"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1,1</w:t>
            </w:r>
          </w:p>
        </w:tc>
        <w:tc>
          <w:tcPr>
            <w:tcW w:w="1045"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72,8</w:t>
            </w:r>
          </w:p>
        </w:tc>
        <w:tc>
          <w:tcPr>
            <w:tcW w:w="0" w:type="auto"/>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29,1</w:t>
            </w:r>
          </w:p>
        </w:tc>
        <w:tc>
          <w:tcPr>
            <w:tcW w:w="1064"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FB3BDB">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 xml:space="preserve"> 1,3</w:t>
            </w:r>
          </w:p>
        </w:tc>
        <w:tc>
          <w:tcPr>
            <w:tcW w:w="1125"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FB3BDB">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64,0</w:t>
            </w:r>
          </w:p>
        </w:tc>
        <w:tc>
          <w:tcPr>
            <w:tcW w:w="1129"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2F7C5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22,8</w:t>
            </w:r>
          </w:p>
        </w:tc>
      </w:tr>
      <w:tr w:rsidR="00005E53" w:rsidRPr="003F0A88" w:rsidTr="003F0A88">
        <w:trPr>
          <w:cantSplit/>
          <w:jc w:val="center"/>
        </w:trPr>
        <w:tc>
          <w:tcPr>
            <w:tcW w:w="3326" w:type="dxa"/>
            <w:tcBorders>
              <w:top w:val="single" w:sz="6" w:space="0" w:color="auto"/>
              <w:left w:val="single" w:sz="6" w:space="0" w:color="auto"/>
              <w:bottom w:val="single" w:sz="6" w:space="0" w:color="auto"/>
              <w:right w:val="nil"/>
            </w:tcBorders>
            <w:vAlign w:val="center"/>
          </w:tcPr>
          <w:p w:rsidR="00005E53" w:rsidRPr="003F0A88" w:rsidRDefault="00005E53" w:rsidP="000743A8">
            <w:pPr>
              <w:autoSpaceDE w:val="0"/>
              <w:autoSpaceDN w:val="0"/>
              <w:adjustRightInd w:val="0"/>
              <w:spacing w:after="0" w:line="240" w:lineRule="auto"/>
              <w:rPr>
                <w:rFonts w:asciiTheme="majorBidi" w:hAnsiTheme="majorBidi" w:cstheme="majorBidi"/>
              </w:rPr>
            </w:pPr>
            <w:r w:rsidRPr="003F0A88">
              <w:rPr>
                <w:rFonts w:asciiTheme="majorBidi" w:hAnsiTheme="majorBidi" w:cstheme="majorBidi"/>
              </w:rPr>
              <w:t>Autre</w:t>
            </w:r>
          </w:p>
        </w:tc>
        <w:tc>
          <w:tcPr>
            <w:tcW w:w="1092"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1,5</w:t>
            </w:r>
          </w:p>
        </w:tc>
        <w:tc>
          <w:tcPr>
            <w:tcW w:w="1045"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1,0</w:t>
            </w:r>
          </w:p>
        </w:tc>
        <w:tc>
          <w:tcPr>
            <w:tcW w:w="0" w:type="auto"/>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1,3</w:t>
            </w:r>
          </w:p>
        </w:tc>
        <w:tc>
          <w:tcPr>
            <w:tcW w:w="1064"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FB3BDB">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 xml:space="preserve"> 0,5</w:t>
            </w:r>
          </w:p>
        </w:tc>
        <w:tc>
          <w:tcPr>
            <w:tcW w:w="1125"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FB3BDB">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0,6</w:t>
            </w:r>
          </w:p>
        </w:tc>
        <w:tc>
          <w:tcPr>
            <w:tcW w:w="1129"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2F7C5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0,6</w:t>
            </w:r>
          </w:p>
        </w:tc>
      </w:tr>
      <w:tr w:rsidR="00005E53" w:rsidRPr="003F0A88" w:rsidTr="003F0A88">
        <w:trPr>
          <w:cantSplit/>
          <w:jc w:val="center"/>
        </w:trPr>
        <w:tc>
          <w:tcPr>
            <w:tcW w:w="3326" w:type="dxa"/>
            <w:tcBorders>
              <w:top w:val="single" w:sz="6" w:space="0" w:color="auto"/>
              <w:left w:val="single" w:sz="6" w:space="0" w:color="auto"/>
              <w:bottom w:val="single" w:sz="6" w:space="0" w:color="auto"/>
              <w:right w:val="nil"/>
            </w:tcBorders>
            <w:vAlign w:val="center"/>
          </w:tcPr>
          <w:p w:rsidR="00005E53" w:rsidRPr="003F0A88" w:rsidRDefault="00005E53" w:rsidP="000743A8">
            <w:pPr>
              <w:autoSpaceDE w:val="0"/>
              <w:autoSpaceDN w:val="0"/>
              <w:adjustRightInd w:val="0"/>
              <w:spacing w:after="0" w:line="240" w:lineRule="auto"/>
              <w:rPr>
                <w:rFonts w:asciiTheme="majorBidi" w:hAnsiTheme="majorBidi" w:cstheme="majorBidi"/>
              </w:rPr>
            </w:pPr>
            <w:r w:rsidRPr="003F0A88">
              <w:rPr>
                <w:rFonts w:asciiTheme="majorBidi" w:hAnsiTheme="majorBidi" w:cstheme="majorBidi"/>
              </w:rPr>
              <w:t>ND</w:t>
            </w:r>
          </w:p>
        </w:tc>
        <w:tc>
          <w:tcPr>
            <w:tcW w:w="1092"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1,6</w:t>
            </w:r>
          </w:p>
        </w:tc>
        <w:tc>
          <w:tcPr>
            <w:tcW w:w="1045"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1,0</w:t>
            </w:r>
          </w:p>
        </w:tc>
        <w:tc>
          <w:tcPr>
            <w:tcW w:w="0" w:type="auto"/>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1,3</w:t>
            </w:r>
          </w:p>
        </w:tc>
        <w:tc>
          <w:tcPr>
            <w:tcW w:w="1064"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FB3BDB">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w:t>
            </w:r>
          </w:p>
        </w:tc>
        <w:tc>
          <w:tcPr>
            <w:tcW w:w="1125"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FB3BDB">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0,1</w:t>
            </w:r>
          </w:p>
        </w:tc>
        <w:tc>
          <w:tcPr>
            <w:tcW w:w="1129"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2F7C5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0,0</w:t>
            </w:r>
          </w:p>
        </w:tc>
      </w:tr>
      <w:tr w:rsidR="00005E53" w:rsidRPr="003F0A88" w:rsidTr="003F0A88">
        <w:trPr>
          <w:cantSplit/>
          <w:jc w:val="center"/>
        </w:trPr>
        <w:tc>
          <w:tcPr>
            <w:tcW w:w="3326" w:type="dxa"/>
            <w:tcBorders>
              <w:top w:val="single" w:sz="6" w:space="0" w:color="auto"/>
              <w:left w:val="single" w:sz="6" w:space="0" w:color="auto"/>
              <w:bottom w:val="single" w:sz="4" w:space="0" w:color="auto"/>
              <w:right w:val="nil"/>
            </w:tcBorders>
            <w:vAlign w:val="center"/>
          </w:tcPr>
          <w:p w:rsidR="00005E53" w:rsidRPr="003F0A88" w:rsidRDefault="00005E53" w:rsidP="000743A8">
            <w:pPr>
              <w:autoSpaceDE w:val="0"/>
              <w:autoSpaceDN w:val="0"/>
              <w:adjustRightInd w:val="0"/>
              <w:spacing w:after="0" w:line="240" w:lineRule="auto"/>
              <w:rPr>
                <w:rFonts w:asciiTheme="majorBidi" w:hAnsiTheme="majorBidi" w:cstheme="majorBidi"/>
                <w:b/>
                <w:bCs/>
              </w:rPr>
            </w:pPr>
            <w:r w:rsidRPr="003F0A88">
              <w:rPr>
                <w:rFonts w:asciiTheme="majorBidi" w:hAnsiTheme="majorBidi" w:cstheme="majorBidi"/>
                <w:b/>
                <w:bCs/>
              </w:rPr>
              <w:t>Total</w:t>
            </w:r>
          </w:p>
        </w:tc>
        <w:tc>
          <w:tcPr>
            <w:tcW w:w="1092"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 xml:space="preserve"> 100,0</w:t>
            </w:r>
          </w:p>
        </w:tc>
        <w:tc>
          <w:tcPr>
            <w:tcW w:w="1045"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 xml:space="preserve"> 100,0</w:t>
            </w:r>
          </w:p>
        </w:tc>
        <w:tc>
          <w:tcPr>
            <w:tcW w:w="0" w:type="auto"/>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 xml:space="preserve"> 100,0</w:t>
            </w:r>
          </w:p>
        </w:tc>
        <w:tc>
          <w:tcPr>
            <w:tcW w:w="1064"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FB3BDB">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 xml:space="preserve"> 100,0</w:t>
            </w:r>
          </w:p>
        </w:tc>
        <w:tc>
          <w:tcPr>
            <w:tcW w:w="1125"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FB3BDB">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 xml:space="preserve"> 100,0</w:t>
            </w:r>
          </w:p>
        </w:tc>
        <w:tc>
          <w:tcPr>
            <w:tcW w:w="1129"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2F7C58">
            <w:pPr>
              <w:autoSpaceDE w:val="0"/>
              <w:autoSpaceDN w:val="0"/>
              <w:adjustRightInd w:val="0"/>
              <w:spacing w:after="0" w:line="240" w:lineRule="auto"/>
              <w:jc w:val="right"/>
              <w:rPr>
                <w:rFonts w:asciiTheme="majorBidi" w:hAnsiTheme="majorBidi" w:cstheme="majorBidi"/>
              </w:rPr>
            </w:pPr>
            <w:r w:rsidRPr="003F0A88">
              <w:rPr>
                <w:rFonts w:asciiTheme="majorBidi" w:hAnsiTheme="majorBidi" w:cstheme="majorBidi"/>
              </w:rPr>
              <w:t xml:space="preserve"> 100,0</w:t>
            </w:r>
          </w:p>
        </w:tc>
      </w:tr>
      <w:tr w:rsidR="00005E53" w:rsidRPr="003F0A88" w:rsidTr="003F0A88">
        <w:trPr>
          <w:cantSplit/>
          <w:jc w:val="center"/>
        </w:trPr>
        <w:tc>
          <w:tcPr>
            <w:tcW w:w="3326" w:type="dxa"/>
            <w:tcBorders>
              <w:top w:val="single" w:sz="4" w:space="0" w:color="auto"/>
              <w:left w:val="single" w:sz="4" w:space="0" w:color="auto"/>
              <w:bottom w:val="single" w:sz="4" w:space="0" w:color="auto"/>
              <w:right w:val="single" w:sz="4" w:space="0" w:color="auto"/>
            </w:tcBorders>
            <w:vAlign w:val="center"/>
          </w:tcPr>
          <w:p w:rsidR="00005E53" w:rsidRPr="003F0A88" w:rsidRDefault="00005E53" w:rsidP="000743A8">
            <w:pPr>
              <w:autoSpaceDE w:val="0"/>
              <w:autoSpaceDN w:val="0"/>
              <w:adjustRightInd w:val="0"/>
              <w:spacing w:after="0" w:line="240" w:lineRule="auto"/>
              <w:rPr>
                <w:rFonts w:asciiTheme="majorBidi" w:hAnsiTheme="majorBidi" w:cstheme="majorBidi"/>
              </w:rPr>
            </w:pPr>
            <w:r w:rsidRPr="003F0A88">
              <w:rPr>
                <w:rFonts w:asciiTheme="majorBidi" w:hAnsiTheme="majorBidi" w:cstheme="majorBidi"/>
              </w:rPr>
              <w:t>Effectif</w:t>
            </w:r>
          </w:p>
        </w:tc>
        <w:tc>
          <w:tcPr>
            <w:tcW w:w="1092" w:type="dxa"/>
            <w:tcBorders>
              <w:top w:val="single" w:sz="6" w:space="0" w:color="auto"/>
              <w:left w:val="single" w:sz="4"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right"/>
              <w:rPr>
                <w:rFonts w:asciiTheme="majorBidi" w:hAnsiTheme="majorBidi" w:cstheme="majorBidi"/>
                <w:b/>
                <w:bCs/>
              </w:rPr>
            </w:pPr>
            <w:r w:rsidRPr="003F0A88">
              <w:rPr>
                <w:rFonts w:asciiTheme="majorBidi" w:hAnsiTheme="majorBidi" w:cstheme="majorBidi"/>
                <w:b/>
                <w:bCs/>
              </w:rPr>
              <w:t>3 435 134</w:t>
            </w:r>
          </w:p>
        </w:tc>
        <w:tc>
          <w:tcPr>
            <w:tcW w:w="1045"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right"/>
              <w:rPr>
                <w:rFonts w:asciiTheme="majorBidi" w:hAnsiTheme="majorBidi" w:cstheme="majorBidi"/>
                <w:b/>
                <w:bCs/>
              </w:rPr>
            </w:pPr>
            <w:r w:rsidRPr="003F0A88">
              <w:rPr>
                <w:rFonts w:asciiTheme="majorBidi" w:hAnsiTheme="majorBidi" w:cstheme="majorBidi"/>
                <w:b/>
                <w:bCs/>
              </w:rPr>
              <w:t>2 207 055</w:t>
            </w:r>
          </w:p>
        </w:tc>
        <w:tc>
          <w:tcPr>
            <w:tcW w:w="0" w:type="auto"/>
            <w:tcBorders>
              <w:top w:val="single" w:sz="6" w:space="0" w:color="auto"/>
              <w:left w:val="single" w:sz="6" w:space="0" w:color="auto"/>
              <w:bottom w:val="single" w:sz="6" w:space="0" w:color="auto"/>
              <w:right w:val="single" w:sz="6" w:space="0" w:color="auto"/>
            </w:tcBorders>
            <w:vAlign w:val="center"/>
          </w:tcPr>
          <w:p w:rsidR="00005E53" w:rsidRPr="003F0A88" w:rsidRDefault="00005E53" w:rsidP="000743A8">
            <w:pPr>
              <w:autoSpaceDE w:val="0"/>
              <w:autoSpaceDN w:val="0"/>
              <w:adjustRightInd w:val="0"/>
              <w:spacing w:after="0" w:line="240" w:lineRule="auto"/>
              <w:jc w:val="right"/>
              <w:rPr>
                <w:rFonts w:asciiTheme="majorBidi" w:hAnsiTheme="majorBidi" w:cstheme="majorBidi"/>
                <w:b/>
                <w:bCs/>
              </w:rPr>
            </w:pPr>
            <w:r w:rsidRPr="003F0A88">
              <w:rPr>
                <w:rFonts w:asciiTheme="majorBidi" w:hAnsiTheme="majorBidi" w:cstheme="majorBidi"/>
                <w:b/>
                <w:bCs/>
              </w:rPr>
              <w:t>5 642 189</w:t>
            </w:r>
          </w:p>
        </w:tc>
        <w:tc>
          <w:tcPr>
            <w:tcW w:w="1064"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FB3BDB">
            <w:pPr>
              <w:autoSpaceDE w:val="0"/>
              <w:autoSpaceDN w:val="0"/>
              <w:adjustRightInd w:val="0"/>
              <w:spacing w:after="0" w:line="240" w:lineRule="auto"/>
              <w:jc w:val="right"/>
              <w:rPr>
                <w:rFonts w:asciiTheme="majorBidi" w:hAnsiTheme="majorBidi" w:cstheme="majorBidi"/>
                <w:b/>
                <w:bCs/>
              </w:rPr>
            </w:pPr>
            <w:r w:rsidRPr="003F0A88">
              <w:rPr>
                <w:rFonts w:asciiTheme="majorBidi" w:hAnsiTheme="majorBidi" w:cstheme="majorBidi"/>
                <w:b/>
                <w:bCs/>
              </w:rPr>
              <w:t>4 806 322</w:t>
            </w:r>
          </w:p>
        </w:tc>
        <w:tc>
          <w:tcPr>
            <w:tcW w:w="1125"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FB3BDB">
            <w:pPr>
              <w:autoSpaceDE w:val="0"/>
              <w:autoSpaceDN w:val="0"/>
              <w:adjustRightInd w:val="0"/>
              <w:spacing w:after="0" w:line="240" w:lineRule="auto"/>
              <w:jc w:val="right"/>
              <w:rPr>
                <w:rFonts w:asciiTheme="majorBidi" w:hAnsiTheme="majorBidi" w:cstheme="majorBidi"/>
                <w:b/>
                <w:bCs/>
              </w:rPr>
            </w:pPr>
            <w:r w:rsidRPr="003F0A88">
              <w:rPr>
                <w:rFonts w:asciiTheme="majorBidi" w:hAnsiTheme="majorBidi" w:cstheme="majorBidi"/>
                <w:b/>
                <w:bCs/>
              </w:rPr>
              <w:t>2 505 634</w:t>
            </w:r>
          </w:p>
        </w:tc>
        <w:tc>
          <w:tcPr>
            <w:tcW w:w="1129" w:type="dxa"/>
            <w:tcBorders>
              <w:top w:val="single" w:sz="6" w:space="0" w:color="auto"/>
              <w:left w:val="single" w:sz="6" w:space="0" w:color="auto"/>
              <w:bottom w:val="single" w:sz="6" w:space="0" w:color="auto"/>
              <w:right w:val="single" w:sz="6" w:space="0" w:color="auto"/>
            </w:tcBorders>
            <w:vAlign w:val="center"/>
          </w:tcPr>
          <w:p w:rsidR="00005E53" w:rsidRPr="003F0A88" w:rsidRDefault="00005E53" w:rsidP="002F7C58">
            <w:pPr>
              <w:autoSpaceDE w:val="0"/>
              <w:autoSpaceDN w:val="0"/>
              <w:adjustRightInd w:val="0"/>
              <w:spacing w:after="0" w:line="240" w:lineRule="auto"/>
              <w:jc w:val="right"/>
              <w:rPr>
                <w:rFonts w:asciiTheme="majorBidi" w:hAnsiTheme="majorBidi" w:cstheme="majorBidi"/>
                <w:b/>
                <w:bCs/>
              </w:rPr>
            </w:pPr>
            <w:r w:rsidRPr="003F0A88">
              <w:rPr>
                <w:rFonts w:asciiTheme="majorBidi" w:hAnsiTheme="majorBidi" w:cstheme="majorBidi"/>
                <w:b/>
                <w:bCs/>
              </w:rPr>
              <w:t>7 311 956</w:t>
            </w:r>
          </w:p>
        </w:tc>
      </w:tr>
    </w:tbl>
    <w:p w:rsidR="00005E53" w:rsidRPr="006E24E5" w:rsidRDefault="00005E53" w:rsidP="00A952E8">
      <w:pPr>
        <w:pStyle w:val="Paragraphedeliste"/>
        <w:spacing w:before="120" w:after="120" w:line="240" w:lineRule="auto"/>
        <w:ind w:left="1080"/>
        <w:jc w:val="both"/>
        <w:rPr>
          <w:rFonts w:asciiTheme="majorBidi" w:hAnsiTheme="majorBidi" w:cstheme="majorBidi"/>
          <w:b/>
          <w:bCs/>
          <w:sz w:val="24"/>
          <w:szCs w:val="24"/>
        </w:rPr>
      </w:pPr>
    </w:p>
    <w:p w:rsidR="00005E53" w:rsidRPr="006E24E5" w:rsidRDefault="00005E53" w:rsidP="00A952E8">
      <w:pPr>
        <w:pStyle w:val="Paragraphedeliste"/>
        <w:spacing w:before="120" w:after="120" w:line="240" w:lineRule="auto"/>
        <w:ind w:left="1080"/>
        <w:jc w:val="both"/>
        <w:rPr>
          <w:rFonts w:asciiTheme="majorBidi" w:hAnsiTheme="majorBidi" w:cstheme="majorBidi"/>
          <w:b/>
          <w:bCs/>
          <w:sz w:val="24"/>
          <w:szCs w:val="24"/>
        </w:rPr>
      </w:pPr>
    </w:p>
    <w:p w:rsidR="00005E53" w:rsidRPr="006E24E5" w:rsidRDefault="00005E53" w:rsidP="00005E53">
      <w:pPr>
        <w:pStyle w:val="Paragraphedeliste"/>
        <w:numPr>
          <w:ilvl w:val="2"/>
          <w:numId w:val="8"/>
        </w:numPr>
        <w:spacing w:before="120" w:after="120" w:line="240" w:lineRule="auto"/>
        <w:jc w:val="both"/>
        <w:rPr>
          <w:rFonts w:asciiTheme="majorBidi" w:hAnsiTheme="majorBidi" w:cstheme="majorBidi"/>
          <w:b/>
          <w:bCs/>
          <w:color w:val="0000FF"/>
          <w:sz w:val="24"/>
          <w:szCs w:val="24"/>
        </w:rPr>
      </w:pPr>
      <w:r w:rsidRPr="006E24E5">
        <w:rPr>
          <w:rFonts w:asciiTheme="majorBidi" w:hAnsiTheme="majorBidi" w:cstheme="majorBidi"/>
          <w:b/>
          <w:bCs/>
          <w:color w:val="0000FF"/>
          <w:sz w:val="24"/>
          <w:szCs w:val="24"/>
        </w:rPr>
        <w:t>Type de logement par région : des différences significatives</w:t>
      </w:r>
    </w:p>
    <w:p w:rsidR="00005E53" w:rsidRPr="006E24E5" w:rsidRDefault="00005E53" w:rsidP="00684CB5">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La répartition des ménages selon le type de logement en milieu urbain présente des différences significatives selon les régions. La « maison marocaine moderne » est plus prépondérante à Guelmim-Oued Noun avec 87,5% alors que son importance est moindre dans la région du Grand Casablanca-Settat avec 50,1%. Ce type a enregistré une hausse grâce à l’extension des périmètres urbains des villes et la promotion de centres ruraux au statut urbain.</w:t>
      </w:r>
    </w:p>
    <w:p w:rsidR="00005E53" w:rsidRPr="006E24E5" w:rsidRDefault="00005E53" w:rsidP="00B13520">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Concernant le type « appartement », le Grand Casablanca-Settat est caractérisée par la proportion des logements la plus élevée, 30,0%, suivi de Rabat-Salé-Kénitra, Fès-Meknès et Tanger-Tétouan-Al Hoceima avec 20,5%, 18,2% et 15,2%, respectivement. Cette situation pourrait être expliquée par la relance du logement économique et du logement social qui ont boosté le marché immobilier ainsi que par le prix relatif de ce type d’habitat par rapport aux « maisons marocains modernes ».</w:t>
      </w:r>
    </w:p>
    <w:p w:rsidR="00005E53" w:rsidRPr="006E24E5" w:rsidRDefault="00005E53" w:rsidP="002F7C58">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Quant à la « Maison marocaine traditionnelle », c’est la région de Marrakech-Safi qui abrite, relativement, le plus de ce type avec 12,7%, suivi de l'Oriental et de Draa-Tafilalet avec 12,6% et 7,8%, respectivement. Ce qui semble s’expliquer, en partie, par le fait que ce type de logement est plus dominant dans les ‘villes historiques’ et celles qui ont bénéficié de programmes de traitement de l’habitat menaçant ruine, avec des interventions en matière de réhabilitation des tissus anciens.</w:t>
      </w:r>
    </w:p>
    <w:p w:rsidR="00005E53" w:rsidRPr="006E24E5" w:rsidRDefault="00005E53" w:rsidP="0097271A">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Par ailleurs, plus de 250807 ménages habitent les bidonvilles en 2014. La région du Grand Casablanca-Settat abrite 118332 unités, soit 9,7% des ménages, suivie de Rabat-Salé-Kénitra avec 61228 unités, soit 8% des ménages. Les autres régions abritent moins de 3,7% chacune. Cette répartition cache des disparités importantes selon les régions. Que ce soit en valeur absolue ou en proportion de personnes vivant en bidonville au sein de la population urbaine.</w:t>
      </w:r>
    </w:p>
    <w:p w:rsidR="00005E53" w:rsidRPr="006E24E5" w:rsidRDefault="00005E53" w:rsidP="00A952E8">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Plus éloquent, le type « logement rural » qui est encore plus répandu dans deux régions dont le poids de la population rurale est relativement important, à savoir, Draa-Tafilalet et Marrakech-Safi avec respectivement 8,2% et 3,3%. C’est dire que l’urbanisation dans ces régions est accompagnée d’une modification spectaculaire des paysages urbains à travers la ruralisation des logements des médinas. Ce type apparait également dans les périphéries qui ont été récemment générées par l’extension urbaine.</w:t>
      </w:r>
    </w:p>
    <w:p w:rsidR="00005E53" w:rsidRPr="006E24E5" w:rsidRDefault="00005E53" w:rsidP="00A952E8">
      <w:pPr>
        <w:spacing w:before="120" w:after="120" w:line="240" w:lineRule="auto"/>
        <w:ind w:firstLine="851"/>
        <w:jc w:val="both"/>
        <w:rPr>
          <w:rFonts w:asciiTheme="majorBidi" w:hAnsiTheme="majorBidi" w:cstheme="majorBidi"/>
          <w:sz w:val="24"/>
          <w:szCs w:val="24"/>
        </w:rPr>
      </w:pPr>
    </w:p>
    <w:p w:rsidR="00005E53" w:rsidRDefault="00005E53" w:rsidP="00CA6526">
      <w:pPr>
        <w:spacing w:after="0" w:line="240" w:lineRule="auto"/>
        <w:ind w:left="709" w:hanging="709"/>
        <w:jc w:val="center"/>
        <w:rPr>
          <w:rFonts w:asciiTheme="majorBidi" w:hAnsiTheme="majorBidi" w:cstheme="majorBidi"/>
          <w:b/>
          <w:bCs/>
          <w:color w:val="0000FF"/>
          <w:sz w:val="24"/>
          <w:szCs w:val="24"/>
        </w:rPr>
        <w:sectPr w:rsidR="00005E53" w:rsidSect="00A53F9B">
          <w:type w:val="continuous"/>
          <w:pgSz w:w="11906" w:h="16838"/>
          <w:pgMar w:top="993" w:right="1417" w:bottom="709" w:left="1417" w:header="708" w:footer="708" w:gutter="0"/>
          <w:cols w:space="708"/>
          <w:titlePg/>
          <w:docGrid w:linePitch="360"/>
        </w:sectPr>
      </w:pPr>
    </w:p>
    <w:p w:rsidR="00005E53" w:rsidRPr="006E24E5" w:rsidRDefault="00005E53" w:rsidP="00CA6526">
      <w:pPr>
        <w:spacing w:after="0" w:line="240" w:lineRule="auto"/>
        <w:ind w:left="709" w:hanging="709"/>
        <w:jc w:val="center"/>
        <w:rPr>
          <w:rFonts w:asciiTheme="majorBidi" w:hAnsiTheme="majorBidi" w:cstheme="majorBidi"/>
          <w:b/>
          <w:bCs/>
          <w:color w:val="0000FF"/>
          <w:sz w:val="24"/>
          <w:szCs w:val="24"/>
        </w:rPr>
      </w:pPr>
      <w:r w:rsidRPr="006E24E5">
        <w:rPr>
          <w:rFonts w:asciiTheme="majorBidi" w:hAnsiTheme="majorBidi" w:cstheme="majorBidi"/>
          <w:b/>
          <w:bCs/>
          <w:color w:val="0000FF"/>
          <w:sz w:val="24"/>
          <w:szCs w:val="24"/>
        </w:rPr>
        <w:t xml:space="preserve">Tableau 5 : Répartition des ménages selon le type de logement </w:t>
      </w:r>
      <w:r w:rsidRPr="006E24E5">
        <w:rPr>
          <w:rFonts w:asciiTheme="majorBidi" w:hAnsiTheme="majorBidi" w:cstheme="majorBidi"/>
          <w:b/>
          <w:bCs/>
          <w:color w:val="0000FF"/>
          <w:sz w:val="24"/>
          <w:szCs w:val="24"/>
        </w:rPr>
        <w:br/>
        <w:t>par région en milieu urbain en 2014</w:t>
      </w:r>
    </w:p>
    <w:tbl>
      <w:tblPr>
        <w:tblW w:w="14578" w:type="dxa"/>
        <w:jc w:val="center"/>
        <w:tblCellMar>
          <w:left w:w="70" w:type="dxa"/>
          <w:right w:w="70" w:type="dxa"/>
        </w:tblCellMar>
        <w:tblLook w:val="04A0"/>
      </w:tblPr>
      <w:tblGrid>
        <w:gridCol w:w="3593"/>
        <w:gridCol w:w="648"/>
        <w:gridCol w:w="1399"/>
        <w:gridCol w:w="1130"/>
        <w:gridCol w:w="1412"/>
        <w:gridCol w:w="1149"/>
        <w:gridCol w:w="1411"/>
        <w:gridCol w:w="935"/>
        <w:gridCol w:w="1081"/>
        <w:gridCol w:w="690"/>
        <w:gridCol w:w="1130"/>
      </w:tblGrid>
      <w:tr w:rsidR="00005E53" w:rsidRPr="006E24E5" w:rsidTr="000C2E07">
        <w:trPr>
          <w:cantSplit/>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005E53" w:rsidRPr="000C2E07" w:rsidRDefault="00005E53" w:rsidP="00143113">
            <w:pPr>
              <w:spacing w:after="0" w:line="240" w:lineRule="auto"/>
              <w:rPr>
                <w:rFonts w:asciiTheme="majorBidi" w:hAnsiTheme="majorBidi" w:cstheme="majorBidi"/>
                <w:b/>
                <w:bCs/>
                <w:color w:val="000000"/>
              </w:rPr>
            </w:pPr>
            <w:r w:rsidRPr="000C2E07">
              <w:rPr>
                <w:rFonts w:asciiTheme="majorBidi" w:hAnsiTheme="majorBidi" w:cstheme="majorBidi"/>
                <w:b/>
                <w:bCs/>
                <w:color w:val="000000"/>
              </w:rPr>
              <w:t xml:space="preserve">Région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005E53" w:rsidRPr="000C2E07" w:rsidRDefault="00005E53" w:rsidP="00143113">
            <w:pPr>
              <w:spacing w:after="0" w:line="240" w:lineRule="auto"/>
              <w:jc w:val="center"/>
              <w:rPr>
                <w:rFonts w:asciiTheme="majorBidi" w:hAnsiTheme="majorBidi" w:cstheme="majorBidi"/>
                <w:b/>
                <w:bCs/>
                <w:color w:val="000000"/>
              </w:rPr>
            </w:pPr>
            <w:r w:rsidRPr="000C2E07">
              <w:rPr>
                <w:rFonts w:asciiTheme="majorBidi" w:hAnsiTheme="majorBidi" w:cstheme="majorBidi"/>
                <w:b/>
                <w:bCs/>
                <w:color w:val="000000"/>
              </w:rPr>
              <w:t>Villa, étage de villa</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005E53" w:rsidRPr="000C2E07" w:rsidRDefault="00005E53" w:rsidP="00143113">
            <w:pPr>
              <w:spacing w:after="0" w:line="240" w:lineRule="auto"/>
              <w:jc w:val="center"/>
              <w:rPr>
                <w:rFonts w:asciiTheme="majorBidi" w:hAnsiTheme="majorBidi" w:cstheme="majorBidi"/>
                <w:b/>
                <w:bCs/>
                <w:color w:val="000000"/>
              </w:rPr>
            </w:pPr>
            <w:r w:rsidRPr="000C2E07">
              <w:rPr>
                <w:rFonts w:asciiTheme="majorBidi" w:hAnsiTheme="majorBidi" w:cstheme="majorBidi"/>
                <w:b/>
                <w:bCs/>
                <w:color w:val="000000"/>
              </w:rPr>
              <w:t>Appartement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005E53" w:rsidRPr="000C2E07" w:rsidRDefault="00005E53" w:rsidP="00143113">
            <w:pPr>
              <w:spacing w:after="0" w:line="240" w:lineRule="auto"/>
              <w:jc w:val="center"/>
              <w:rPr>
                <w:rFonts w:asciiTheme="majorBidi" w:hAnsiTheme="majorBidi" w:cstheme="majorBidi"/>
                <w:b/>
                <w:bCs/>
                <w:color w:val="000000"/>
              </w:rPr>
            </w:pPr>
            <w:r w:rsidRPr="000C2E07">
              <w:rPr>
                <w:rFonts w:asciiTheme="majorBidi" w:hAnsiTheme="majorBidi" w:cstheme="majorBidi"/>
                <w:b/>
                <w:bCs/>
                <w:color w:val="000000"/>
              </w:rPr>
              <w:t xml:space="preserve">Maison marocaine moderne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005E53" w:rsidRPr="000C2E07" w:rsidRDefault="00005E53" w:rsidP="00143113">
            <w:pPr>
              <w:spacing w:after="0" w:line="240" w:lineRule="auto"/>
              <w:jc w:val="center"/>
              <w:rPr>
                <w:rFonts w:asciiTheme="majorBidi" w:hAnsiTheme="majorBidi" w:cstheme="majorBidi"/>
                <w:b/>
                <w:bCs/>
                <w:color w:val="000000"/>
              </w:rPr>
            </w:pPr>
            <w:r w:rsidRPr="000C2E07">
              <w:rPr>
                <w:rFonts w:asciiTheme="majorBidi" w:hAnsiTheme="majorBidi" w:cstheme="majorBidi"/>
                <w:b/>
                <w:bCs/>
                <w:color w:val="000000"/>
              </w:rPr>
              <w:t>Maison marocaine traditionnelle</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005E53" w:rsidRPr="000C2E07" w:rsidRDefault="00005E53" w:rsidP="00143113">
            <w:pPr>
              <w:spacing w:after="0" w:line="240" w:lineRule="auto"/>
              <w:jc w:val="center"/>
              <w:rPr>
                <w:rFonts w:asciiTheme="majorBidi" w:hAnsiTheme="majorBidi" w:cstheme="majorBidi"/>
                <w:b/>
                <w:bCs/>
                <w:color w:val="000000"/>
              </w:rPr>
            </w:pPr>
            <w:r w:rsidRPr="000C2E07">
              <w:rPr>
                <w:rFonts w:asciiTheme="majorBidi" w:hAnsiTheme="majorBidi" w:cstheme="majorBidi"/>
                <w:b/>
                <w:bCs/>
                <w:color w:val="000000"/>
              </w:rPr>
              <w:t xml:space="preserve">Bidonville, sommaire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005E53" w:rsidRPr="000C2E07" w:rsidRDefault="00005E53" w:rsidP="00143113">
            <w:pPr>
              <w:spacing w:after="0" w:line="240" w:lineRule="auto"/>
              <w:jc w:val="center"/>
              <w:rPr>
                <w:rFonts w:asciiTheme="majorBidi" w:hAnsiTheme="majorBidi" w:cstheme="majorBidi"/>
                <w:b/>
                <w:bCs/>
                <w:color w:val="000000"/>
              </w:rPr>
            </w:pPr>
            <w:r w:rsidRPr="000C2E07">
              <w:rPr>
                <w:rFonts w:asciiTheme="majorBidi" w:hAnsiTheme="majorBidi" w:cstheme="majorBidi"/>
                <w:b/>
                <w:bCs/>
                <w:color w:val="000000"/>
              </w:rPr>
              <w:t>Chambre dans établissement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005E53" w:rsidRPr="000C2E07" w:rsidRDefault="00005E53" w:rsidP="00143113">
            <w:pPr>
              <w:spacing w:after="0" w:line="240" w:lineRule="auto"/>
              <w:jc w:val="center"/>
              <w:rPr>
                <w:rFonts w:asciiTheme="majorBidi" w:hAnsiTheme="majorBidi" w:cstheme="majorBidi"/>
                <w:b/>
                <w:bCs/>
                <w:color w:val="000000"/>
              </w:rPr>
            </w:pPr>
            <w:r w:rsidRPr="000C2E07">
              <w:rPr>
                <w:rFonts w:asciiTheme="majorBidi" w:hAnsiTheme="majorBidi" w:cstheme="majorBidi"/>
                <w:b/>
                <w:bCs/>
                <w:color w:val="000000"/>
              </w:rPr>
              <w:t>Local non destiné à l'origine à l'habitat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005E53" w:rsidRPr="000C2E07" w:rsidRDefault="00005E53" w:rsidP="00143113">
            <w:pPr>
              <w:spacing w:after="0" w:line="240" w:lineRule="auto"/>
              <w:jc w:val="center"/>
              <w:rPr>
                <w:rFonts w:asciiTheme="majorBidi" w:hAnsiTheme="majorBidi" w:cstheme="majorBidi"/>
                <w:b/>
                <w:bCs/>
                <w:color w:val="000000"/>
              </w:rPr>
            </w:pPr>
            <w:r w:rsidRPr="000C2E07">
              <w:rPr>
                <w:rFonts w:asciiTheme="majorBidi" w:hAnsiTheme="majorBidi" w:cstheme="majorBidi"/>
                <w:b/>
                <w:bCs/>
                <w:color w:val="000000"/>
              </w:rPr>
              <w:t>Logement rural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005E53" w:rsidRPr="000C2E07" w:rsidRDefault="00005E53" w:rsidP="00143113">
            <w:pPr>
              <w:spacing w:after="0" w:line="240" w:lineRule="auto"/>
              <w:jc w:val="center"/>
              <w:rPr>
                <w:rFonts w:asciiTheme="majorBidi" w:hAnsiTheme="majorBidi" w:cstheme="majorBidi"/>
                <w:b/>
                <w:bCs/>
                <w:color w:val="000000"/>
              </w:rPr>
            </w:pPr>
            <w:r w:rsidRPr="000C2E07">
              <w:rPr>
                <w:rFonts w:asciiTheme="majorBidi" w:hAnsiTheme="majorBidi" w:cstheme="majorBidi"/>
                <w:b/>
                <w:bCs/>
                <w:color w:val="000000"/>
              </w:rPr>
              <w:t>Autre</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5E53" w:rsidRPr="000C2E07" w:rsidRDefault="00005E53" w:rsidP="00143113">
            <w:pPr>
              <w:spacing w:after="0" w:line="240" w:lineRule="auto"/>
              <w:jc w:val="center"/>
              <w:rPr>
                <w:rFonts w:asciiTheme="majorBidi" w:hAnsiTheme="majorBidi" w:cstheme="majorBidi"/>
                <w:b/>
                <w:bCs/>
                <w:color w:val="000000"/>
              </w:rPr>
            </w:pPr>
            <w:r w:rsidRPr="000C2E07">
              <w:rPr>
                <w:rFonts w:asciiTheme="majorBidi" w:hAnsiTheme="majorBidi" w:cstheme="majorBidi"/>
                <w:b/>
                <w:bCs/>
                <w:color w:val="000000"/>
              </w:rPr>
              <w:t>Total</w:t>
            </w:r>
          </w:p>
        </w:tc>
      </w:tr>
      <w:tr w:rsidR="00005E53" w:rsidRPr="006E24E5" w:rsidTr="000C2E07">
        <w:trPr>
          <w:cantSplit/>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05E53" w:rsidRPr="000C2E07" w:rsidRDefault="00005E53" w:rsidP="00407340">
            <w:pPr>
              <w:spacing w:after="0" w:line="240" w:lineRule="auto"/>
              <w:rPr>
                <w:rFonts w:asciiTheme="majorBidi" w:hAnsiTheme="majorBidi" w:cstheme="majorBidi"/>
                <w:color w:val="000000"/>
              </w:rPr>
            </w:pPr>
            <w:r w:rsidRPr="000C2E07">
              <w:rPr>
                <w:rFonts w:asciiTheme="majorBidi" w:hAnsiTheme="majorBidi" w:cstheme="majorBidi"/>
                <w:color w:val="000000"/>
              </w:rPr>
              <w:t>TANGER-TETOUAN-AL HOCEIMA</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2,9</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15,2</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73,1</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4,8</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2,3</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0,2</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0,4</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0,7</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0,5</w:t>
            </w:r>
          </w:p>
        </w:tc>
        <w:tc>
          <w:tcPr>
            <w:tcW w:w="1130" w:type="dxa"/>
            <w:tcBorders>
              <w:top w:val="nil"/>
              <w:left w:val="single" w:sz="4" w:space="0" w:color="auto"/>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524 998</w:t>
            </w:r>
          </w:p>
        </w:tc>
      </w:tr>
      <w:tr w:rsidR="00005E53" w:rsidRPr="006E24E5" w:rsidTr="000C2E07">
        <w:trPr>
          <w:cantSplit/>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05E53" w:rsidRPr="000C2E07" w:rsidRDefault="00005E53" w:rsidP="00407340">
            <w:pPr>
              <w:spacing w:after="0" w:line="240" w:lineRule="auto"/>
              <w:rPr>
                <w:rFonts w:asciiTheme="majorBidi" w:hAnsiTheme="majorBidi" w:cstheme="majorBidi"/>
                <w:color w:val="000000"/>
              </w:rPr>
            </w:pPr>
            <w:r w:rsidRPr="000C2E07">
              <w:rPr>
                <w:rFonts w:asciiTheme="majorBidi" w:hAnsiTheme="majorBidi" w:cstheme="majorBidi"/>
                <w:color w:val="000000"/>
              </w:rPr>
              <w:t>ORIENTAL</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4,0</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5,0</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72,8</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12,6</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lang w:eastAsia="fr-FR"/>
              </w:rPr>
            </w:pPr>
            <w:r w:rsidRPr="000C2E07">
              <w:rPr>
                <w:rFonts w:asciiTheme="majorBidi" w:eastAsia="Times New Roman" w:hAnsiTheme="majorBidi" w:cstheme="majorBidi"/>
                <w:lang w:eastAsia="fr-FR"/>
              </w:rPr>
              <w:t>3,7</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0,1</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0,3</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0,8</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0,6</w:t>
            </w:r>
          </w:p>
        </w:tc>
        <w:tc>
          <w:tcPr>
            <w:tcW w:w="1130" w:type="dxa"/>
            <w:tcBorders>
              <w:top w:val="nil"/>
              <w:left w:val="single" w:sz="4" w:space="0" w:color="auto"/>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338 267</w:t>
            </w:r>
          </w:p>
        </w:tc>
      </w:tr>
      <w:tr w:rsidR="00005E53" w:rsidRPr="006E24E5" w:rsidTr="000C2E07">
        <w:trPr>
          <w:cantSplit/>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05E53" w:rsidRPr="000C2E07" w:rsidRDefault="00005E53" w:rsidP="00407340">
            <w:pPr>
              <w:spacing w:after="0" w:line="240" w:lineRule="auto"/>
              <w:rPr>
                <w:rFonts w:asciiTheme="majorBidi" w:hAnsiTheme="majorBidi" w:cstheme="majorBidi"/>
                <w:color w:val="000000"/>
              </w:rPr>
            </w:pPr>
            <w:r w:rsidRPr="000C2E07">
              <w:rPr>
                <w:rFonts w:asciiTheme="majorBidi" w:hAnsiTheme="majorBidi" w:cstheme="majorBidi"/>
                <w:color w:val="000000"/>
              </w:rPr>
              <w:t>FES-MEKNES</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4,1</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18,2</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66,6</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6,8</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lang w:eastAsia="fr-FR"/>
              </w:rPr>
            </w:pPr>
            <w:r w:rsidRPr="000C2E07">
              <w:rPr>
                <w:rFonts w:asciiTheme="majorBidi" w:eastAsia="Times New Roman" w:hAnsiTheme="majorBidi" w:cstheme="majorBidi"/>
                <w:lang w:eastAsia="fr-FR"/>
              </w:rPr>
              <w:t>2,3</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0,2</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0,3</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1,2</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0,4</w:t>
            </w:r>
          </w:p>
        </w:tc>
        <w:tc>
          <w:tcPr>
            <w:tcW w:w="1130" w:type="dxa"/>
            <w:tcBorders>
              <w:top w:val="nil"/>
              <w:left w:val="single" w:sz="4" w:space="0" w:color="auto"/>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599 953</w:t>
            </w:r>
          </w:p>
        </w:tc>
      </w:tr>
      <w:tr w:rsidR="00005E53" w:rsidRPr="006E24E5" w:rsidTr="000C2E07">
        <w:trPr>
          <w:cantSplit/>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05E53" w:rsidRPr="000C2E07" w:rsidRDefault="00005E53" w:rsidP="00407340">
            <w:pPr>
              <w:spacing w:after="0" w:line="240" w:lineRule="auto"/>
              <w:rPr>
                <w:rFonts w:asciiTheme="majorBidi" w:hAnsiTheme="majorBidi" w:cstheme="majorBidi"/>
                <w:color w:val="000000"/>
              </w:rPr>
            </w:pPr>
            <w:r w:rsidRPr="000C2E07">
              <w:rPr>
                <w:rFonts w:asciiTheme="majorBidi" w:hAnsiTheme="majorBidi" w:cstheme="majorBidi"/>
                <w:color w:val="000000"/>
              </w:rPr>
              <w:t>RABAT-SALE-KENITRA</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5,6</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20,5</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60,9</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3,3</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lang w:eastAsia="fr-FR"/>
              </w:rPr>
            </w:pPr>
            <w:r w:rsidRPr="000C2E07">
              <w:rPr>
                <w:rFonts w:asciiTheme="majorBidi" w:eastAsia="Times New Roman" w:hAnsiTheme="majorBidi" w:cstheme="majorBidi"/>
                <w:lang w:eastAsia="fr-FR"/>
              </w:rPr>
              <w:t>8,0</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0,1</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0,3</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0,8</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0,4</w:t>
            </w:r>
          </w:p>
        </w:tc>
        <w:tc>
          <w:tcPr>
            <w:tcW w:w="1130" w:type="dxa"/>
            <w:tcBorders>
              <w:top w:val="nil"/>
              <w:left w:val="single" w:sz="4" w:space="0" w:color="auto"/>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766 687</w:t>
            </w:r>
          </w:p>
        </w:tc>
      </w:tr>
      <w:tr w:rsidR="00005E53" w:rsidRPr="006E24E5" w:rsidTr="000C2E07">
        <w:trPr>
          <w:cantSplit/>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05E53" w:rsidRPr="000C2E07" w:rsidRDefault="00005E53" w:rsidP="00407340">
            <w:pPr>
              <w:spacing w:after="0" w:line="240" w:lineRule="auto"/>
              <w:rPr>
                <w:rFonts w:asciiTheme="majorBidi" w:hAnsiTheme="majorBidi" w:cstheme="majorBidi"/>
                <w:color w:val="000000"/>
              </w:rPr>
            </w:pPr>
            <w:r w:rsidRPr="000C2E07">
              <w:rPr>
                <w:rFonts w:asciiTheme="majorBidi" w:hAnsiTheme="majorBidi" w:cstheme="majorBidi"/>
                <w:color w:val="000000"/>
              </w:rPr>
              <w:t>BENI MELLAL-KHENIFRA</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4,0</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2,7</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84,0</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4,9</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lang w:eastAsia="fr-FR"/>
              </w:rPr>
            </w:pPr>
            <w:r w:rsidRPr="000C2E07">
              <w:rPr>
                <w:rFonts w:asciiTheme="majorBidi" w:eastAsia="Times New Roman" w:hAnsiTheme="majorBidi" w:cstheme="majorBidi"/>
                <w:lang w:eastAsia="fr-FR"/>
              </w:rPr>
              <w:t>2,8</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0,1</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0,3</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0,9</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0,4</w:t>
            </w:r>
          </w:p>
        </w:tc>
        <w:tc>
          <w:tcPr>
            <w:tcW w:w="1130" w:type="dxa"/>
            <w:tcBorders>
              <w:top w:val="nil"/>
              <w:left w:val="single" w:sz="4" w:space="0" w:color="auto"/>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287 212</w:t>
            </w:r>
          </w:p>
        </w:tc>
      </w:tr>
      <w:tr w:rsidR="00005E53" w:rsidRPr="006E24E5" w:rsidTr="000C2E07">
        <w:trPr>
          <w:cantSplit/>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05E53" w:rsidRPr="000C2E07" w:rsidRDefault="00005E53" w:rsidP="00407340">
            <w:pPr>
              <w:spacing w:after="0" w:line="240" w:lineRule="auto"/>
              <w:rPr>
                <w:rFonts w:asciiTheme="majorBidi" w:hAnsiTheme="majorBidi" w:cstheme="majorBidi"/>
                <w:color w:val="000000"/>
              </w:rPr>
            </w:pPr>
            <w:r w:rsidRPr="000C2E07">
              <w:rPr>
                <w:rFonts w:asciiTheme="majorBidi" w:hAnsiTheme="majorBidi" w:cstheme="majorBidi"/>
                <w:color w:val="000000"/>
              </w:rPr>
              <w:t>GRAND CASABLANCA-SETTAT</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5,6</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30,0</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50,1</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2,5</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lang w:eastAsia="fr-FR"/>
              </w:rPr>
            </w:pPr>
            <w:r w:rsidRPr="000C2E07">
              <w:rPr>
                <w:rFonts w:asciiTheme="majorBidi" w:eastAsia="Times New Roman" w:hAnsiTheme="majorBidi" w:cstheme="majorBidi"/>
                <w:lang w:eastAsia="fr-FR"/>
              </w:rPr>
              <w:t>9,7</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0,2</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0,4</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0,9</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0,6</w:t>
            </w:r>
          </w:p>
        </w:tc>
        <w:tc>
          <w:tcPr>
            <w:tcW w:w="1130" w:type="dxa"/>
            <w:tcBorders>
              <w:top w:val="nil"/>
              <w:left w:val="single" w:sz="4" w:space="0" w:color="auto"/>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1 213 998</w:t>
            </w:r>
          </w:p>
        </w:tc>
      </w:tr>
      <w:tr w:rsidR="00005E53" w:rsidRPr="006E24E5" w:rsidTr="000C2E07">
        <w:trPr>
          <w:cantSplit/>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05E53" w:rsidRPr="000C2E07" w:rsidRDefault="00005E53" w:rsidP="00407340">
            <w:pPr>
              <w:spacing w:after="0" w:line="240" w:lineRule="auto"/>
              <w:rPr>
                <w:rFonts w:asciiTheme="majorBidi" w:hAnsiTheme="majorBidi" w:cstheme="majorBidi"/>
                <w:color w:val="000000"/>
              </w:rPr>
            </w:pPr>
            <w:r w:rsidRPr="000C2E07">
              <w:rPr>
                <w:rFonts w:asciiTheme="majorBidi" w:hAnsiTheme="majorBidi" w:cstheme="majorBidi"/>
                <w:color w:val="000000"/>
              </w:rPr>
              <w:t>MARRAKECH-SAFI</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5,4</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11,4</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62,8</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12,7</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lang w:eastAsia="fr-FR"/>
              </w:rPr>
            </w:pPr>
            <w:r w:rsidRPr="000C2E07">
              <w:rPr>
                <w:rFonts w:asciiTheme="majorBidi" w:eastAsia="Times New Roman" w:hAnsiTheme="majorBidi" w:cstheme="majorBidi"/>
                <w:lang w:eastAsia="fr-FR"/>
              </w:rPr>
              <w:t>3,3</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0,1</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0,4</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3,3</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0,5</w:t>
            </w:r>
          </w:p>
        </w:tc>
        <w:tc>
          <w:tcPr>
            <w:tcW w:w="1130" w:type="dxa"/>
            <w:tcBorders>
              <w:top w:val="nil"/>
              <w:left w:val="single" w:sz="4" w:space="0" w:color="auto"/>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444 735</w:t>
            </w:r>
          </w:p>
        </w:tc>
      </w:tr>
      <w:tr w:rsidR="00005E53" w:rsidRPr="006E24E5" w:rsidTr="000C2E07">
        <w:trPr>
          <w:cantSplit/>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05E53" w:rsidRPr="000C2E07" w:rsidRDefault="00005E53" w:rsidP="00407340">
            <w:pPr>
              <w:spacing w:after="0" w:line="240" w:lineRule="auto"/>
              <w:rPr>
                <w:rFonts w:asciiTheme="majorBidi" w:hAnsiTheme="majorBidi" w:cstheme="majorBidi"/>
                <w:color w:val="000000"/>
              </w:rPr>
            </w:pPr>
            <w:r w:rsidRPr="000C2E07">
              <w:rPr>
                <w:rFonts w:asciiTheme="majorBidi" w:hAnsiTheme="majorBidi" w:cstheme="majorBidi"/>
                <w:color w:val="000000"/>
              </w:rPr>
              <w:t>DRAA-TAFILALET</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3,4</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3,5</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74,4</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7,8</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lang w:eastAsia="fr-FR"/>
              </w:rPr>
            </w:pPr>
            <w:r w:rsidRPr="000C2E07">
              <w:rPr>
                <w:rFonts w:asciiTheme="majorBidi" w:eastAsia="Times New Roman" w:hAnsiTheme="majorBidi" w:cstheme="majorBidi"/>
                <w:lang w:eastAsia="fr-FR"/>
              </w:rPr>
              <w:t>2,0</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0,1</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0,2</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8,2</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0,4</w:t>
            </w:r>
          </w:p>
        </w:tc>
        <w:tc>
          <w:tcPr>
            <w:tcW w:w="1130" w:type="dxa"/>
            <w:tcBorders>
              <w:top w:val="nil"/>
              <w:left w:val="single" w:sz="4" w:space="0" w:color="auto"/>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114 596</w:t>
            </w:r>
          </w:p>
        </w:tc>
      </w:tr>
      <w:tr w:rsidR="00005E53" w:rsidRPr="006E24E5" w:rsidTr="000C2E07">
        <w:trPr>
          <w:cantSplit/>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05E53" w:rsidRPr="000C2E07" w:rsidRDefault="00005E53" w:rsidP="00407340">
            <w:pPr>
              <w:spacing w:after="0" w:line="240" w:lineRule="auto"/>
              <w:rPr>
                <w:rFonts w:asciiTheme="majorBidi" w:hAnsiTheme="majorBidi" w:cstheme="majorBidi"/>
                <w:color w:val="000000"/>
              </w:rPr>
            </w:pPr>
            <w:r w:rsidRPr="000C2E07">
              <w:rPr>
                <w:rFonts w:asciiTheme="majorBidi" w:hAnsiTheme="majorBidi" w:cstheme="majorBidi"/>
                <w:color w:val="000000"/>
              </w:rPr>
              <w:t>SOUSS-MASSA</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2,8</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10,9</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78,8</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3,9</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lang w:eastAsia="fr-FR"/>
              </w:rPr>
            </w:pPr>
            <w:r w:rsidRPr="000C2E07">
              <w:rPr>
                <w:rFonts w:asciiTheme="majorBidi" w:eastAsia="Times New Roman" w:hAnsiTheme="majorBidi" w:cstheme="majorBidi"/>
                <w:lang w:eastAsia="fr-FR"/>
              </w:rPr>
              <w:t>1,2</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0,2</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0,3</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1,1</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0,7</w:t>
            </w:r>
          </w:p>
        </w:tc>
        <w:tc>
          <w:tcPr>
            <w:tcW w:w="1130" w:type="dxa"/>
            <w:tcBorders>
              <w:top w:val="nil"/>
              <w:left w:val="single" w:sz="4" w:space="0" w:color="auto"/>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353 709</w:t>
            </w:r>
          </w:p>
        </w:tc>
      </w:tr>
      <w:tr w:rsidR="00005E53" w:rsidRPr="006E24E5" w:rsidTr="000C2E07">
        <w:trPr>
          <w:cantSplit/>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05E53" w:rsidRPr="000C2E07" w:rsidRDefault="00005E53" w:rsidP="00407340">
            <w:pPr>
              <w:spacing w:after="0" w:line="240" w:lineRule="auto"/>
              <w:rPr>
                <w:rFonts w:asciiTheme="majorBidi" w:hAnsiTheme="majorBidi" w:cstheme="majorBidi"/>
                <w:color w:val="000000"/>
              </w:rPr>
            </w:pPr>
            <w:r w:rsidRPr="000C2E07">
              <w:rPr>
                <w:rFonts w:asciiTheme="majorBidi" w:hAnsiTheme="majorBidi" w:cstheme="majorBidi"/>
                <w:color w:val="000000"/>
              </w:rPr>
              <w:t>GUELMIM OUED NOUN</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2,2</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1,8</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87,5</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4,8</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lang w:eastAsia="fr-FR"/>
              </w:rPr>
            </w:pPr>
            <w:r w:rsidRPr="000C2E07">
              <w:rPr>
                <w:rFonts w:asciiTheme="majorBidi" w:eastAsia="Times New Roman" w:hAnsiTheme="majorBidi" w:cstheme="majorBidi"/>
                <w:lang w:eastAsia="fr-FR"/>
              </w:rPr>
              <w:t>1,2</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0,1</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0,4</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1,6</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0,4</w:t>
            </w:r>
          </w:p>
        </w:tc>
        <w:tc>
          <w:tcPr>
            <w:tcW w:w="1130" w:type="dxa"/>
            <w:tcBorders>
              <w:top w:val="nil"/>
              <w:left w:val="single" w:sz="4" w:space="0" w:color="auto"/>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60 855</w:t>
            </w:r>
          </w:p>
        </w:tc>
      </w:tr>
      <w:tr w:rsidR="00005E53" w:rsidRPr="006E24E5" w:rsidTr="000C2E07">
        <w:trPr>
          <w:cantSplit/>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05E53" w:rsidRPr="000C2E07" w:rsidRDefault="00005E53" w:rsidP="00407340">
            <w:pPr>
              <w:spacing w:after="0" w:line="240" w:lineRule="auto"/>
              <w:rPr>
                <w:rFonts w:asciiTheme="majorBidi" w:hAnsiTheme="majorBidi" w:cstheme="majorBidi"/>
                <w:color w:val="000000"/>
              </w:rPr>
            </w:pPr>
            <w:r w:rsidRPr="000C2E07">
              <w:rPr>
                <w:rFonts w:asciiTheme="majorBidi" w:hAnsiTheme="majorBidi" w:cstheme="majorBidi"/>
                <w:color w:val="000000"/>
              </w:rPr>
              <w:t>LAAYOUNE-SAKIA EL HAMRA</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3,1</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14,9</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74,8</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1,8</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lang w:eastAsia="fr-FR"/>
              </w:rPr>
            </w:pPr>
            <w:r w:rsidRPr="000C2E07">
              <w:rPr>
                <w:rFonts w:asciiTheme="majorBidi" w:eastAsia="Times New Roman" w:hAnsiTheme="majorBidi" w:cstheme="majorBidi"/>
                <w:lang w:eastAsia="fr-FR"/>
              </w:rPr>
              <w:t>3,8</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0,1</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0,8</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0,1</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0,5</w:t>
            </w:r>
          </w:p>
        </w:tc>
        <w:tc>
          <w:tcPr>
            <w:tcW w:w="1130" w:type="dxa"/>
            <w:tcBorders>
              <w:top w:val="nil"/>
              <w:left w:val="single" w:sz="4" w:space="0" w:color="auto"/>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75 855</w:t>
            </w:r>
          </w:p>
        </w:tc>
      </w:tr>
      <w:tr w:rsidR="00005E53" w:rsidRPr="006E24E5" w:rsidTr="000C2E07">
        <w:trPr>
          <w:cantSplit/>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05E53" w:rsidRPr="000C2E07" w:rsidRDefault="00005E53" w:rsidP="00407340">
            <w:pPr>
              <w:spacing w:after="0" w:line="240" w:lineRule="auto"/>
              <w:rPr>
                <w:rFonts w:asciiTheme="majorBidi" w:hAnsiTheme="majorBidi" w:cstheme="majorBidi"/>
                <w:color w:val="000000"/>
              </w:rPr>
            </w:pPr>
            <w:r w:rsidRPr="000C2E07">
              <w:rPr>
                <w:rFonts w:asciiTheme="majorBidi" w:hAnsiTheme="majorBidi" w:cstheme="majorBidi"/>
                <w:color w:val="000000"/>
              </w:rPr>
              <w:t>EDDAKHLA-OUED EDDAHAB</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2,0</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4,2</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87,5</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1,9</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lang w:eastAsia="fr-FR"/>
              </w:rPr>
            </w:pPr>
            <w:r w:rsidRPr="000C2E07">
              <w:rPr>
                <w:rFonts w:asciiTheme="majorBidi" w:eastAsia="Times New Roman" w:hAnsiTheme="majorBidi" w:cstheme="majorBidi"/>
                <w:lang w:eastAsia="fr-FR"/>
              </w:rPr>
              <w:t>2,1</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0,4</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0,7</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0,1</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1,1</w:t>
            </w:r>
          </w:p>
        </w:tc>
        <w:tc>
          <w:tcPr>
            <w:tcW w:w="1130" w:type="dxa"/>
            <w:tcBorders>
              <w:top w:val="nil"/>
              <w:left w:val="single" w:sz="4" w:space="0" w:color="auto"/>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25 457</w:t>
            </w:r>
          </w:p>
        </w:tc>
      </w:tr>
      <w:tr w:rsidR="00005E53" w:rsidRPr="006E24E5" w:rsidTr="000C2E07">
        <w:trPr>
          <w:cantSplit/>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05E53" w:rsidRPr="000C2E07" w:rsidRDefault="00005E53" w:rsidP="00407340">
            <w:pPr>
              <w:spacing w:after="0" w:line="240" w:lineRule="auto"/>
              <w:rPr>
                <w:rFonts w:asciiTheme="majorBidi" w:hAnsiTheme="majorBidi" w:cstheme="majorBidi"/>
                <w:color w:val="000000"/>
              </w:rPr>
            </w:pPr>
            <w:r w:rsidRPr="000C2E07">
              <w:rPr>
                <w:rFonts w:asciiTheme="majorBidi" w:hAnsiTheme="majorBidi" w:cstheme="majorBidi"/>
                <w:color w:val="000000"/>
              </w:rPr>
              <w:t>ENSEMBLE DU MAROC</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4,5</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17,5</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65,0</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5,5</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lang w:eastAsia="fr-FR"/>
              </w:rPr>
            </w:pPr>
            <w:r w:rsidRPr="000C2E07">
              <w:rPr>
                <w:rFonts w:asciiTheme="majorBidi" w:eastAsia="Times New Roman" w:hAnsiTheme="majorBidi" w:cstheme="majorBidi"/>
                <w:lang w:eastAsia="fr-FR"/>
              </w:rPr>
              <w:t>5,2</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0,2</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0,4</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1,3</w:t>
            </w:r>
          </w:p>
        </w:tc>
        <w:tc>
          <w:tcPr>
            <w:tcW w:w="0" w:type="auto"/>
            <w:tcBorders>
              <w:top w:val="nil"/>
              <w:left w:val="nil"/>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color w:val="000000"/>
                <w:lang w:eastAsia="fr-FR"/>
              </w:rPr>
            </w:pPr>
            <w:r w:rsidRPr="000C2E07">
              <w:rPr>
                <w:rFonts w:asciiTheme="majorBidi" w:eastAsia="Times New Roman" w:hAnsiTheme="majorBidi" w:cstheme="majorBidi"/>
                <w:color w:val="000000"/>
                <w:lang w:eastAsia="fr-FR"/>
              </w:rPr>
              <w:t>0,5</w:t>
            </w:r>
          </w:p>
        </w:tc>
        <w:tc>
          <w:tcPr>
            <w:tcW w:w="1130" w:type="dxa"/>
            <w:tcBorders>
              <w:top w:val="nil"/>
              <w:left w:val="single" w:sz="4" w:space="0" w:color="auto"/>
              <w:bottom w:val="single" w:sz="4" w:space="0" w:color="auto"/>
              <w:right w:val="single" w:sz="4" w:space="0" w:color="auto"/>
            </w:tcBorders>
            <w:shd w:val="clear" w:color="auto" w:fill="auto"/>
            <w:noWrap/>
            <w:vAlign w:val="center"/>
          </w:tcPr>
          <w:p w:rsidR="00005E53" w:rsidRPr="000C2E07" w:rsidRDefault="00005E53" w:rsidP="00407340">
            <w:pPr>
              <w:spacing w:after="0" w:line="240" w:lineRule="auto"/>
              <w:jc w:val="center"/>
              <w:rPr>
                <w:rFonts w:asciiTheme="majorBidi" w:eastAsia="Times New Roman" w:hAnsiTheme="majorBidi" w:cstheme="majorBidi"/>
                <w:b/>
                <w:bCs/>
                <w:color w:val="000000"/>
                <w:lang w:eastAsia="fr-FR"/>
              </w:rPr>
            </w:pPr>
            <w:r w:rsidRPr="000C2E07">
              <w:rPr>
                <w:rFonts w:asciiTheme="majorBidi" w:eastAsia="Times New Roman" w:hAnsiTheme="majorBidi" w:cstheme="majorBidi"/>
                <w:b/>
                <w:bCs/>
                <w:color w:val="000000"/>
                <w:lang w:eastAsia="fr-FR"/>
              </w:rPr>
              <w:t>4 806 322</w:t>
            </w:r>
          </w:p>
        </w:tc>
      </w:tr>
    </w:tbl>
    <w:p w:rsidR="00005E53" w:rsidRDefault="00005E53" w:rsidP="00553984">
      <w:pPr>
        <w:spacing w:before="120" w:after="120" w:line="240" w:lineRule="auto"/>
        <w:jc w:val="center"/>
        <w:rPr>
          <w:rFonts w:asciiTheme="majorBidi" w:hAnsiTheme="majorBidi" w:cstheme="majorBidi"/>
          <w:b/>
          <w:bCs/>
          <w:sz w:val="24"/>
          <w:szCs w:val="24"/>
        </w:rPr>
        <w:sectPr w:rsidR="00005E53" w:rsidSect="000C2E07">
          <w:type w:val="continuous"/>
          <w:pgSz w:w="16838" w:h="11906" w:orient="landscape"/>
          <w:pgMar w:top="1418" w:right="709" w:bottom="1418" w:left="992" w:header="709" w:footer="709" w:gutter="0"/>
          <w:cols w:space="708"/>
          <w:titlePg/>
          <w:docGrid w:linePitch="360"/>
        </w:sectPr>
      </w:pPr>
    </w:p>
    <w:p w:rsidR="00005E53" w:rsidRPr="006E24E5" w:rsidRDefault="00005E53" w:rsidP="00E969D5">
      <w:pPr>
        <w:spacing w:before="120" w:after="120" w:line="240" w:lineRule="auto"/>
        <w:jc w:val="center"/>
        <w:rPr>
          <w:rFonts w:asciiTheme="majorBidi" w:hAnsiTheme="majorBidi" w:cstheme="majorBidi"/>
          <w:sz w:val="24"/>
          <w:szCs w:val="24"/>
        </w:rPr>
      </w:pPr>
      <w:r w:rsidRPr="006E24E5">
        <w:rPr>
          <w:rFonts w:asciiTheme="majorBidi" w:hAnsiTheme="majorBidi" w:cstheme="majorBidi"/>
          <w:b/>
          <w:bCs/>
          <w:noProof/>
          <w:sz w:val="24"/>
          <w:szCs w:val="24"/>
          <w:lang w:eastAsia="fr-FR"/>
        </w:rPr>
        <w:drawing>
          <wp:inline distT="0" distB="0" distL="0" distR="0">
            <wp:extent cx="6182302" cy="8743950"/>
            <wp:effectExtent l="0" t="0" r="9525"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épartition des ménages selon le type de logements en milieu urbain par région en 2014.jpg"/>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189510" cy="8754144"/>
                    </a:xfrm>
                    <a:prstGeom prst="rect">
                      <a:avLst/>
                    </a:prstGeom>
                  </pic:spPr>
                </pic:pic>
              </a:graphicData>
            </a:graphic>
          </wp:inline>
        </w:drawing>
      </w:r>
      <w:r w:rsidRPr="006E24E5">
        <w:rPr>
          <w:rFonts w:asciiTheme="majorBidi" w:hAnsiTheme="majorBidi" w:cstheme="majorBidi"/>
          <w:b/>
          <w:bCs/>
          <w:sz w:val="24"/>
          <w:szCs w:val="24"/>
        </w:rPr>
        <w:br w:type="page"/>
      </w:r>
    </w:p>
    <w:p w:rsidR="00005E53" w:rsidRPr="006E24E5" w:rsidRDefault="00005E53" w:rsidP="00005E53">
      <w:pPr>
        <w:pStyle w:val="Paragraphedeliste"/>
        <w:numPr>
          <w:ilvl w:val="2"/>
          <w:numId w:val="8"/>
        </w:numPr>
        <w:spacing w:before="120" w:after="120" w:line="240" w:lineRule="auto"/>
        <w:jc w:val="both"/>
        <w:rPr>
          <w:rFonts w:asciiTheme="majorBidi" w:hAnsiTheme="majorBidi" w:cstheme="majorBidi"/>
          <w:b/>
          <w:bCs/>
          <w:color w:val="0000FF"/>
          <w:sz w:val="24"/>
          <w:szCs w:val="24"/>
        </w:rPr>
      </w:pPr>
      <w:r w:rsidRPr="006E24E5">
        <w:rPr>
          <w:rFonts w:asciiTheme="majorBidi" w:hAnsiTheme="majorBidi" w:cstheme="majorBidi"/>
          <w:b/>
          <w:bCs/>
          <w:color w:val="0000FF"/>
          <w:sz w:val="24"/>
          <w:szCs w:val="24"/>
        </w:rPr>
        <w:t xml:space="preserve">Un parc de logement vieillissant </w:t>
      </w:r>
    </w:p>
    <w:p w:rsidR="00005E53" w:rsidRPr="006E24E5" w:rsidRDefault="00005E53" w:rsidP="00F5085E">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La répartition des logements occupés selon leur ancienneté montre que 20,5% du parc logement sont âgés de moins de 10 ans (21,2% en milieu urbain et 19,2% en milieu rural) et 19,8% sont âgés de 50 ans et plus (30,5% en milieu rural et 14,2% en milieu urbain).</w:t>
      </w:r>
    </w:p>
    <w:p w:rsidR="00005E53" w:rsidRPr="006E24E5" w:rsidRDefault="00005E53" w:rsidP="00CA6526">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 xml:space="preserve">En milieu urbain, les données sur l’ancienneté du logement, montrent qu’un logement urbain sur cinq (21,2%) a été construit durant la période intercensitaire 2004-2014. Environ 24% des logements sont âgés de 10 à moins de 20 ans. La plupart des logements, 40,6% sont des logements âgés de 20 à moins de 50 ans, alors qu’une fraction non négligeable (14,2%), constituée de constructions âgées de plus de 50 ans. </w:t>
      </w:r>
    </w:p>
    <w:p w:rsidR="00005E53" w:rsidRPr="006E24E5" w:rsidRDefault="00005E53" w:rsidP="00CA6526">
      <w:pPr>
        <w:spacing w:before="120" w:after="120" w:line="240" w:lineRule="auto"/>
        <w:ind w:firstLine="851"/>
        <w:jc w:val="both"/>
        <w:rPr>
          <w:rFonts w:asciiTheme="majorBidi" w:hAnsiTheme="majorBidi" w:cstheme="majorBidi"/>
          <w:sz w:val="24"/>
          <w:szCs w:val="24"/>
        </w:rPr>
      </w:pPr>
    </w:p>
    <w:p w:rsidR="00005E53" w:rsidRPr="006E24E5" w:rsidRDefault="00005E53" w:rsidP="008C67A3">
      <w:pPr>
        <w:spacing w:before="120" w:after="120" w:line="240" w:lineRule="auto"/>
        <w:jc w:val="center"/>
        <w:rPr>
          <w:rFonts w:asciiTheme="majorBidi" w:hAnsiTheme="majorBidi" w:cstheme="majorBidi"/>
          <w:b/>
          <w:bCs/>
          <w:color w:val="0000FF"/>
          <w:sz w:val="24"/>
          <w:szCs w:val="24"/>
        </w:rPr>
      </w:pPr>
      <w:r w:rsidRPr="006E24E5">
        <w:rPr>
          <w:rFonts w:asciiTheme="majorBidi" w:hAnsiTheme="majorBidi" w:cstheme="majorBidi"/>
          <w:b/>
          <w:bCs/>
          <w:color w:val="0000FF"/>
          <w:sz w:val="24"/>
          <w:szCs w:val="24"/>
        </w:rPr>
        <w:t>Tableau 6 : Ancienneté des logements occupés par région</w:t>
      </w:r>
      <w:r w:rsidRPr="006E24E5">
        <w:rPr>
          <w:rFonts w:asciiTheme="majorBidi" w:hAnsiTheme="majorBidi" w:cstheme="majorBidi"/>
          <w:b/>
          <w:bCs/>
          <w:color w:val="0000FF"/>
          <w:sz w:val="24"/>
          <w:szCs w:val="24"/>
        </w:rPr>
        <w:br/>
        <w:t xml:space="preserve"> et milieu de résidence en 2014</w:t>
      </w:r>
    </w:p>
    <w:tbl>
      <w:tblPr>
        <w:tblW w:w="0" w:type="auto"/>
        <w:jc w:val="center"/>
        <w:tblCellMar>
          <w:left w:w="70" w:type="dxa"/>
          <w:right w:w="70" w:type="dxa"/>
        </w:tblCellMar>
        <w:tblLook w:val="04A0"/>
      </w:tblPr>
      <w:tblGrid>
        <w:gridCol w:w="2486"/>
        <w:gridCol w:w="691"/>
        <w:gridCol w:w="635"/>
        <w:gridCol w:w="635"/>
      </w:tblGrid>
      <w:tr w:rsidR="00005E53" w:rsidRPr="006E24E5" w:rsidTr="008C67A3">
        <w:trPr>
          <w:jc w:val="center"/>
        </w:trPr>
        <w:tc>
          <w:tcPr>
            <w:tcW w:w="0" w:type="auto"/>
            <w:tcBorders>
              <w:top w:val="single" w:sz="4" w:space="0" w:color="auto"/>
              <w:left w:val="single" w:sz="4" w:space="0" w:color="auto"/>
              <w:bottom w:val="nil"/>
              <w:right w:val="nil"/>
            </w:tcBorders>
            <w:shd w:val="clear" w:color="auto" w:fill="auto"/>
            <w:noWrap/>
            <w:vAlign w:val="center"/>
            <w:hideMark/>
          </w:tcPr>
          <w:p w:rsidR="00005E53" w:rsidRPr="006E24E5" w:rsidRDefault="00005E53" w:rsidP="00595C0E">
            <w:pPr>
              <w:spacing w:after="0" w:line="240" w:lineRule="auto"/>
              <w:rPr>
                <w:rFonts w:asciiTheme="majorBidi" w:eastAsia="Times New Roman" w:hAnsiTheme="majorBidi" w:cstheme="majorBidi"/>
                <w:sz w:val="24"/>
                <w:szCs w:val="24"/>
                <w:lang w:eastAsia="fr-FR"/>
              </w:rPr>
            </w:pPr>
            <w:r w:rsidRPr="006E24E5">
              <w:rPr>
                <w:rFonts w:asciiTheme="majorBidi" w:hAnsiTheme="majorBidi" w:cstheme="majorBidi"/>
                <w:sz w:val="24"/>
                <w:szCs w:val="24"/>
              </w:rPr>
              <w:t>Ancienneté du logement</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05E53" w:rsidRPr="006E24E5" w:rsidRDefault="00005E53" w:rsidP="00595C0E">
            <w:pPr>
              <w:spacing w:after="0" w:line="240" w:lineRule="auto"/>
              <w:jc w:val="center"/>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RGPH 2014</w:t>
            </w:r>
          </w:p>
        </w:tc>
      </w:tr>
      <w:tr w:rsidR="00005E53" w:rsidRPr="006E24E5" w:rsidTr="008C67A3">
        <w:trPr>
          <w:jc w:val="center"/>
        </w:trPr>
        <w:tc>
          <w:tcPr>
            <w:tcW w:w="0" w:type="auto"/>
            <w:tcBorders>
              <w:top w:val="nil"/>
              <w:left w:val="single" w:sz="4" w:space="0" w:color="auto"/>
              <w:bottom w:val="single" w:sz="4" w:space="0" w:color="auto"/>
              <w:right w:val="nil"/>
            </w:tcBorders>
            <w:shd w:val="clear" w:color="auto" w:fill="auto"/>
            <w:noWrap/>
            <w:vAlign w:val="center"/>
            <w:hideMark/>
          </w:tcPr>
          <w:p w:rsidR="00005E53" w:rsidRPr="006E24E5" w:rsidRDefault="00005E53" w:rsidP="00595C0E">
            <w:pPr>
              <w:spacing w:after="0" w:line="240" w:lineRule="auto"/>
              <w:jc w:val="center"/>
              <w:rPr>
                <w:rFonts w:asciiTheme="majorBidi" w:eastAsia="Times New Roman" w:hAnsiTheme="majorBidi" w:cstheme="majorBidi"/>
                <w:b/>
                <w:bCs/>
                <w:color w:val="000000"/>
                <w:sz w:val="18"/>
                <w:szCs w:val="18"/>
                <w:lang w:eastAsia="fr-FR"/>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005E53" w:rsidRPr="006E24E5" w:rsidRDefault="00005E53" w:rsidP="00595C0E">
            <w:pPr>
              <w:spacing w:after="0" w:line="240" w:lineRule="auto"/>
              <w:jc w:val="center"/>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Urbain</w:t>
            </w:r>
          </w:p>
        </w:tc>
        <w:tc>
          <w:tcPr>
            <w:tcW w:w="0" w:type="auto"/>
            <w:tcBorders>
              <w:top w:val="nil"/>
              <w:left w:val="nil"/>
              <w:bottom w:val="single" w:sz="4" w:space="0" w:color="auto"/>
              <w:right w:val="single" w:sz="4" w:space="0" w:color="auto"/>
            </w:tcBorders>
            <w:shd w:val="clear" w:color="auto" w:fill="auto"/>
            <w:vAlign w:val="center"/>
            <w:hideMark/>
          </w:tcPr>
          <w:p w:rsidR="00005E53" w:rsidRPr="006E24E5" w:rsidRDefault="00005E53" w:rsidP="00595C0E">
            <w:pPr>
              <w:spacing w:after="0" w:line="240" w:lineRule="auto"/>
              <w:jc w:val="center"/>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Rural</w:t>
            </w:r>
          </w:p>
        </w:tc>
        <w:tc>
          <w:tcPr>
            <w:tcW w:w="0" w:type="auto"/>
            <w:tcBorders>
              <w:top w:val="nil"/>
              <w:left w:val="nil"/>
              <w:bottom w:val="single" w:sz="4" w:space="0" w:color="auto"/>
              <w:right w:val="single" w:sz="4" w:space="0" w:color="auto"/>
            </w:tcBorders>
            <w:shd w:val="clear" w:color="auto" w:fill="auto"/>
            <w:vAlign w:val="center"/>
            <w:hideMark/>
          </w:tcPr>
          <w:p w:rsidR="00005E53" w:rsidRPr="006E24E5" w:rsidRDefault="00005E53" w:rsidP="00595C0E">
            <w:pPr>
              <w:spacing w:after="0" w:line="240" w:lineRule="auto"/>
              <w:jc w:val="center"/>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Total</w:t>
            </w:r>
          </w:p>
        </w:tc>
      </w:tr>
      <w:tr w:rsidR="00005E53" w:rsidRPr="006E24E5" w:rsidTr="008C67A3">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595C0E">
            <w:pPr>
              <w:spacing w:after="0" w:line="240" w:lineRule="auto"/>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Moins de 10 ans</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595C0E">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21,2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595C0E">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19,2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595C0E">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20,5</w:t>
            </w:r>
          </w:p>
        </w:tc>
      </w:tr>
      <w:tr w:rsidR="00005E53" w:rsidRPr="006E24E5" w:rsidTr="008C67A3">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595C0E">
            <w:pPr>
              <w:spacing w:after="0" w:line="240" w:lineRule="auto"/>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10 à moins de 20 ans</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595C0E">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24,0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595C0E">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19,4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595C0E">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22,4</w:t>
            </w:r>
          </w:p>
        </w:tc>
      </w:tr>
      <w:tr w:rsidR="00005E53" w:rsidRPr="006E24E5" w:rsidTr="008C67A3">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595C0E">
            <w:pPr>
              <w:spacing w:after="0" w:line="240" w:lineRule="auto"/>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20 à moins 50 ans</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595C0E">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40,6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595C0E">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30,8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595C0E">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37,2</w:t>
            </w:r>
          </w:p>
        </w:tc>
      </w:tr>
      <w:tr w:rsidR="00005E53" w:rsidRPr="006E24E5" w:rsidTr="008C67A3">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595C0E">
            <w:pPr>
              <w:spacing w:after="0" w:line="240" w:lineRule="auto"/>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50 ans et plus</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595C0E">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14,2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595C0E">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30,5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595C0E">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19,8</w:t>
            </w:r>
          </w:p>
        </w:tc>
      </w:tr>
      <w:tr w:rsidR="00005E53" w:rsidRPr="006E24E5" w:rsidTr="008C67A3">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595C0E">
            <w:pPr>
              <w:spacing w:after="0" w:line="240" w:lineRule="auto"/>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ND</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595C0E">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595C0E">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595C0E">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0,0</w:t>
            </w:r>
          </w:p>
        </w:tc>
      </w:tr>
      <w:tr w:rsidR="00005E53" w:rsidRPr="006E24E5" w:rsidTr="008C67A3">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595C0E">
            <w:pPr>
              <w:spacing w:after="0" w:line="240" w:lineRule="auto"/>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Total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595C0E">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595C0E">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595C0E">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100,0</w:t>
            </w:r>
          </w:p>
        </w:tc>
      </w:tr>
    </w:tbl>
    <w:p w:rsidR="00005E53" w:rsidRPr="006E24E5" w:rsidRDefault="00005E53" w:rsidP="00F5085E">
      <w:pPr>
        <w:spacing w:before="120" w:after="120" w:line="240" w:lineRule="auto"/>
        <w:ind w:firstLine="851"/>
        <w:jc w:val="both"/>
        <w:rPr>
          <w:rFonts w:asciiTheme="majorBidi" w:hAnsiTheme="majorBidi" w:cstheme="majorBidi"/>
          <w:sz w:val="24"/>
          <w:szCs w:val="24"/>
        </w:rPr>
      </w:pPr>
    </w:p>
    <w:p w:rsidR="00005E53" w:rsidRPr="006E24E5" w:rsidRDefault="00005E53" w:rsidP="00A066CD">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En 2014, et parmi les logements de moins de 10 ans occupés, une prépondérance des maisons marocaines modernes est enregistrée dont la part s’élève à 54,7% (795352 unités) à l’échelle nationale (58,8% en milieu urbain et 46,2% en milieu rural). Suivie de la part des appartements de 20,8% (302455 unités) à l’échelle nationale, avec 30,4% en en milieu urbain et 0,8% en milieu rural.</w:t>
      </w:r>
    </w:p>
    <w:p w:rsidR="00005E53" w:rsidRPr="006E24E5" w:rsidRDefault="00005E53" w:rsidP="00DF338F">
      <w:pPr>
        <w:spacing w:before="120" w:after="120" w:line="240" w:lineRule="auto"/>
        <w:jc w:val="center"/>
        <w:rPr>
          <w:rFonts w:asciiTheme="majorBidi" w:hAnsiTheme="majorBidi" w:cstheme="majorBidi"/>
          <w:b/>
          <w:bCs/>
          <w:color w:val="0000FF"/>
          <w:sz w:val="24"/>
          <w:szCs w:val="24"/>
        </w:rPr>
      </w:pPr>
      <w:r w:rsidRPr="006E24E5">
        <w:rPr>
          <w:rFonts w:asciiTheme="majorBidi" w:hAnsiTheme="majorBidi" w:cstheme="majorBidi"/>
          <w:b/>
          <w:bCs/>
          <w:color w:val="0000FF"/>
          <w:sz w:val="24"/>
          <w:szCs w:val="24"/>
        </w:rPr>
        <w:t>Tableau 7 : Logements moins de 10 ans occupés</w:t>
      </w:r>
      <w:r w:rsidRPr="006E24E5">
        <w:rPr>
          <w:rFonts w:asciiTheme="majorBidi" w:hAnsiTheme="majorBidi" w:cstheme="majorBidi"/>
          <w:b/>
          <w:bCs/>
          <w:color w:val="0000FF"/>
          <w:sz w:val="24"/>
          <w:szCs w:val="24"/>
        </w:rPr>
        <w:br/>
        <w:t xml:space="preserve"> par type du logement et milieu de résidence en 2014</w:t>
      </w:r>
    </w:p>
    <w:tbl>
      <w:tblPr>
        <w:tblW w:w="0" w:type="auto"/>
        <w:jc w:val="center"/>
        <w:tblCellMar>
          <w:left w:w="70" w:type="dxa"/>
          <w:right w:w="70" w:type="dxa"/>
        </w:tblCellMar>
        <w:tblLook w:val="04A0"/>
      </w:tblPr>
      <w:tblGrid>
        <w:gridCol w:w="2952"/>
        <w:gridCol w:w="855"/>
        <w:gridCol w:w="910"/>
        <w:gridCol w:w="1020"/>
      </w:tblGrid>
      <w:tr w:rsidR="00005E53" w:rsidRPr="006E24E5" w:rsidTr="008C67A3">
        <w:trPr>
          <w:jc w:val="center"/>
        </w:trPr>
        <w:tc>
          <w:tcPr>
            <w:tcW w:w="0" w:type="auto"/>
            <w:vMerge w:val="restart"/>
            <w:tcBorders>
              <w:top w:val="single" w:sz="4" w:space="0" w:color="auto"/>
              <w:left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rPr>
                <w:rFonts w:asciiTheme="majorBidi" w:eastAsia="Times New Roman" w:hAnsiTheme="majorBidi" w:cstheme="majorBidi"/>
                <w:b/>
                <w:bCs/>
                <w:sz w:val="18"/>
                <w:szCs w:val="18"/>
                <w:lang w:eastAsia="fr-FR"/>
              </w:rPr>
            </w:pPr>
            <w:r w:rsidRPr="006E24E5">
              <w:rPr>
                <w:rFonts w:asciiTheme="majorBidi" w:eastAsia="Times New Roman" w:hAnsiTheme="majorBidi" w:cstheme="majorBidi"/>
                <w:b/>
                <w:bCs/>
                <w:sz w:val="18"/>
                <w:szCs w:val="18"/>
                <w:lang w:eastAsia="fr-FR"/>
              </w:rPr>
              <w:t>Type du logement âgé</w:t>
            </w:r>
            <w:r w:rsidRPr="006E24E5">
              <w:rPr>
                <w:rFonts w:asciiTheme="majorBidi" w:eastAsia="Times New Roman" w:hAnsiTheme="majorBidi" w:cstheme="majorBidi"/>
                <w:b/>
                <w:bCs/>
                <w:sz w:val="18"/>
                <w:szCs w:val="18"/>
                <w:lang w:eastAsia="fr-FR"/>
              </w:rPr>
              <w:br/>
              <w:t>de moins de 10 ans</w:t>
            </w:r>
          </w:p>
        </w:tc>
        <w:tc>
          <w:tcPr>
            <w:tcW w:w="0" w:type="auto"/>
            <w:gridSpan w:val="3"/>
            <w:tcBorders>
              <w:top w:val="single" w:sz="4" w:space="0" w:color="auto"/>
              <w:left w:val="nil"/>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jc w:val="center"/>
              <w:rPr>
                <w:rFonts w:asciiTheme="majorBidi" w:eastAsia="Times New Roman" w:hAnsiTheme="majorBidi" w:cstheme="majorBidi"/>
                <w:b/>
                <w:bCs/>
                <w:color w:val="000000"/>
                <w:lang w:eastAsia="fr-FR"/>
              </w:rPr>
            </w:pPr>
            <w:r w:rsidRPr="006E24E5">
              <w:rPr>
                <w:rFonts w:asciiTheme="majorBidi" w:eastAsia="Times New Roman" w:hAnsiTheme="majorBidi" w:cstheme="majorBidi"/>
                <w:b/>
                <w:bCs/>
                <w:color w:val="000000"/>
                <w:lang w:eastAsia="fr-FR"/>
              </w:rPr>
              <w:t>RGPH 2014</w:t>
            </w:r>
          </w:p>
        </w:tc>
      </w:tr>
      <w:tr w:rsidR="00005E53" w:rsidRPr="006E24E5" w:rsidTr="008C67A3">
        <w:trPr>
          <w:jc w:val="center"/>
        </w:trPr>
        <w:tc>
          <w:tcPr>
            <w:tcW w:w="0" w:type="auto"/>
            <w:vMerge/>
            <w:tcBorders>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rPr>
                <w:rFonts w:asciiTheme="majorBidi" w:eastAsia="Times New Roman" w:hAnsiTheme="majorBidi" w:cstheme="majorBidi"/>
                <w:b/>
                <w:bCs/>
                <w:sz w:val="18"/>
                <w:szCs w:val="18"/>
                <w:lang w:eastAsia="fr-FR"/>
              </w:rPr>
            </w:pP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jc w:val="center"/>
              <w:rPr>
                <w:rFonts w:asciiTheme="majorBidi" w:eastAsia="Times New Roman" w:hAnsiTheme="majorBidi" w:cstheme="majorBidi"/>
                <w:b/>
                <w:bCs/>
                <w:color w:val="000000"/>
                <w:lang w:eastAsia="fr-FR"/>
              </w:rPr>
            </w:pPr>
            <w:r w:rsidRPr="006E24E5">
              <w:rPr>
                <w:rFonts w:asciiTheme="majorBidi" w:eastAsia="Times New Roman" w:hAnsiTheme="majorBidi" w:cstheme="majorBidi"/>
                <w:b/>
                <w:bCs/>
                <w:color w:val="000000"/>
                <w:lang w:eastAsia="fr-FR"/>
              </w:rPr>
              <w:t>Urbain</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jc w:val="center"/>
              <w:rPr>
                <w:rFonts w:asciiTheme="majorBidi" w:eastAsia="Times New Roman" w:hAnsiTheme="majorBidi" w:cstheme="majorBidi"/>
                <w:b/>
                <w:bCs/>
                <w:color w:val="000000"/>
                <w:lang w:eastAsia="fr-FR"/>
              </w:rPr>
            </w:pPr>
            <w:r w:rsidRPr="006E24E5">
              <w:rPr>
                <w:rFonts w:asciiTheme="majorBidi" w:eastAsia="Times New Roman" w:hAnsiTheme="majorBidi" w:cstheme="majorBidi"/>
                <w:b/>
                <w:bCs/>
                <w:color w:val="000000"/>
                <w:lang w:eastAsia="fr-FR"/>
              </w:rPr>
              <w:t>Rural</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jc w:val="center"/>
              <w:rPr>
                <w:rFonts w:asciiTheme="majorBidi" w:eastAsia="Times New Roman" w:hAnsiTheme="majorBidi" w:cstheme="majorBidi"/>
                <w:b/>
                <w:bCs/>
                <w:color w:val="000000"/>
                <w:lang w:eastAsia="fr-FR"/>
              </w:rPr>
            </w:pPr>
            <w:r w:rsidRPr="006E24E5">
              <w:rPr>
                <w:rFonts w:asciiTheme="majorBidi" w:eastAsia="Times New Roman" w:hAnsiTheme="majorBidi" w:cstheme="majorBidi"/>
                <w:b/>
                <w:bCs/>
                <w:color w:val="000000"/>
                <w:lang w:eastAsia="fr-FR"/>
              </w:rPr>
              <w:t>Total</w:t>
            </w:r>
          </w:p>
        </w:tc>
      </w:tr>
      <w:tr w:rsidR="00005E53" w:rsidRPr="006E24E5" w:rsidTr="008C67A3">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05E53" w:rsidRPr="006E24E5" w:rsidRDefault="00005E53" w:rsidP="00140320">
            <w:pPr>
              <w:spacing w:after="0" w:line="240" w:lineRule="auto"/>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Maison marocaine moderne</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58,8</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46,2</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54,7</w:t>
            </w:r>
          </w:p>
        </w:tc>
      </w:tr>
      <w:tr w:rsidR="00005E53" w:rsidRPr="006E24E5" w:rsidTr="008C67A3">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05E53" w:rsidRPr="006E24E5" w:rsidRDefault="00005E53" w:rsidP="00140320">
            <w:pPr>
              <w:spacing w:after="0" w:line="240" w:lineRule="auto"/>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Appartement</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30,4</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0,8</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20,8</w:t>
            </w:r>
          </w:p>
        </w:tc>
      </w:tr>
      <w:tr w:rsidR="00005E53" w:rsidRPr="006E24E5" w:rsidTr="008C67A3">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05E53" w:rsidRPr="006E24E5" w:rsidRDefault="00005E53" w:rsidP="00140320">
            <w:pPr>
              <w:spacing w:after="0" w:line="240" w:lineRule="auto"/>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Villa/Etage de villa</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5,3</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1,4</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4,1</w:t>
            </w:r>
          </w:p>
        </w:tc>
      </w:tr>
      <w:tr w:rsidR="00005E53" w:rsidRPr="006E24E5" w:rsidTr="008C67A3">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05E53" w:rsidRPr="006E24E5" w:rsidRDefault="00005E53" w:rsidP="00140320">
            <w:pPr>
              <w:spacing w:after="0" w:line="240" w:lineRule="auto"/>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Bidonville/Sommaire</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2,4</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5,1</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3,3</w:t>
            </w:r>
          </w:p>
        </w:tc>
      </w:tr>
      <w:tr w:rsidR="00005E53" w:rsidRPr="006E24E5" w:rsidTr="008C67A3">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05E53" w:rsidRPr="006E24E5" w:rsidRDefault="00005E53" w:rsidP="00140320">
            <w:pPr>
              <w:spacing w:after="0" w:line="240" w:lineRule="auto"/>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Maison marocaine traditionnelle</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1,4</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4,1</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2,3</w:t>
            </w:r>
          </w:p>
        </w:tc>
      </w:tr>
      <w:tr w:rsidR="00005E53" w:rsidRPr="006E24E5" w:rsidTr="008C67A3">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05E53" w:rsidRPr="006E24E5" w:rsidRDefault="00005E53" w:rsidP="00140320">
            <w:pPr>
              <w:spacing w:after="0" w:line="240" w:lineRule="auto"/>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Logement rural</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0,7</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40,1</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13,4</w:t>
            </w:r>
          </w:p>
        </w:tc>
      </w:tr>
      <w:tr w:rsidR="00005E53" w:rsidRPr="006E24E5" w:rsidTr="008C67A3">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05E53" w:rsidRPr="006E24E5" w:rsidRDefault="00005E53" w:rsidP="00140320">
            <w:pPr>
              <w:spacing w:after="0" w:line="240" w:lineRule="auto"/>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Autre</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0,4</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1,5</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0,8</w:t>
            </w:r>
          </w:p>
        </w:tc>
      </w:tr>
      <w:tr w:rsidR="00005E53" w:rsidRPr="006E24E5" w:rsidTr="008C67A3">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05E53" w:rsidRPr="006E24E5" w:rsidRDefault="00005E53" w:rsidP="00140320">
            <w:pPr>
              <w:spacing w:after="0" w:line="240" w:lineRule="auto"/>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Local non destiné à l'origine à l’habitat</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0,4</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0,3</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0,4</w:t>
            </w:r>
          </w:p>
        </w:tc>
      </w:tr>
      <w:tr w:rsidR="00005E53" w:rsidRPr="006E24E5" w:rsidTr="008C67A3">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05E53" w:rsidRPr="006E24E5" w:rsidRDefault="00005E53" w:rsidP="00140320">
            <w:pPr>
              <w:spacing w:after="0" w:line="240" w:lineRule="auto"/>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Chambre dans un établissement</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0,2</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0,5</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0,3</w:t>
            </w:r>
          </w:p>
        </w:tc>
      </w:tr>
      <w:tr w:rsidR="00005E53" w:rsidRPr="006E24E5" w:rsidTr="008C67A3">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05E53" w:rsidRPr="006E24E5" w:rsidRDefault="00005E53" w:rsidP="00140320">
            <w:pPr>
              <w:spacing w:after="0" w:line="240" w:lineRule="auto"/>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ND</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0,0</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0,0</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0,0</w:t>
            </w:r>
          </w:p>
        </w:tc>
      </w:tr>
      <w:tr w:rsidR="00005E53" w:rsidRPr="006E24E5" w:rsidTr="008C67A3">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05E53" w:rsidRPr="006E24E5" w:rsidRDefault="00005E53" w:rsidP="00140320">
            <w:pPr>
              <w:spacing w:after="0" w:line="240" w:lineRule="auto"/>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Total</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100,0</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100,0</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40320">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100,0</w:t>
            </w:r>
          </w:p>
        </w:tc>
      </w:tr>
      <w:tr w:rsidR="00005E53" w:rsidRPr="006E24E5" w:rsidTr="008C67A3">
        <w:trPr>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05E53" w:rsidRPr="006E24E5" w:rsidRDefault="00005E53" w:rsidP="00AE7F54">
            <w:pPr>
              <w:spacing w:after="0" w:line="240" w:lineRule="auto"/>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Effectif</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005E53" w:rsidRPr="006E24E5" w:rsidRDefault="00005E53" w:rsidP="00AE7F54">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982 998</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005E53" w:rsidRPr="006E24E5" w:rsidRDefault="00005E53" w:rsidP="00AE7F54">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 xml:space="preserve"> 469 763</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005E53" w:rsidRPr="006E24E5" w:rsidRDefault="00005E53" w:rsidP="00AE7F54">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1 452 761</w:t>
            </w:r>
          </w:p>
        </w:tc>
      </w:tr>
    </w:tbl>
    <w:p w:rsidR="00005E53" w:rsidRPr="006E24E5" w:rsidRDefault="00005E53" w:rsidP="00F5085E">
      <w:pPr>
        <w:spacing w:before="120" w:after="120" w:line="240" w:lineRule="auto"/>
        <w:ind w:firstLine="851"/>
        <w:jc w:val="both"/>
        <w:rPr>
          <w:rFonts w:asciiTheme="majorBidi" w:hAnsiTheme="majorBidi" w:cstheme="majorBidi"/>
          <w:sz w:val="24"/>
          <w:szCs w:val="24"/>
        </w:rPr>
      </w:pPr>
    </w:p>
    <w:p w:rsidR="00005E53" w:rsidRPr="006E24E5" w:rsidRDefault="00005E53" w:rsidP="00F5085E">
      <w:pPr>
        <w:spacing w:before="120" w:after="120" w:line="240" w:lineRule="auto"/>
        <w:ind w:firstLine="851"/>
        <w:jc w:val="both"/>
        <w:rPr>
          <w:rFonts w:asciiTheme="majorBidi" w:hAnsiTheme="majorBidi" w:cstheme="majorBidi"/>
          <w:sz w:val="24"/>
          <w:szCs w:val="24"/>
        </w:rPr>
      </w:pPr>
    </w:p>
    <w:p w:rsidR="00005E53" w:rsidRDefault="00005E53" w:rsidP="00F5085E">
      <w:pPr>
        <w:spacing w:before="120" w:after="120" w:line="240" w:lineRule="auto"/>
        <w:ind w:firstLine="851"/>
        <w:jc w:val="both"/>
        <w:rPr>
          <w:rFonts w:asciiTheme="majorBidi" w:hAnsiTheme="majorBidi" w:cstheme="majorBidi"/>
          <w:sz w:val="24"/>
          <w:szCs w:val="24"/>
        </w:rPr>
      </w:pPr>
    </w:p>
    <w:p w:rsidR="00005E53" w:rsidRDefault="00005E53" w:rsidP="00F5085E">
      <w:pPr>
        <w:spacing w:before="120" w:after="120" w:line="240" w:lineRule="auto"/>
        <w:ind w:firstLine="851"/>
        <w:jc w:val="both"/>
        <w:rPr>
          <w:rFonts w:asciiTheme="majorBidi" w:hAnsiTheme="majorBidi" w:cstheme="majorBidi"/>
          <w:sz w:val="24"/>
          <w:szCs w:val="24"/>
        </w:rPr>
      </w:pPr>
    </w:p>
    <w:p w:rsidR="00005E53" w:rsidRPr="006E24E5" w:rsidRDefault="00005E53" w:rsidP="00F5085E">
      <w:pPr>
        <w:spacing w:before="120" w:after="120" w:line="240" w:lineRule="auto"/>
        <w:ind w:firstLine="851"/>
        <w:jc w:val="both"/>
        <w:rPr>
          <w:rFonts w:asciiTheme="majorBidi" w:hAnsiTheme="majorBidi" w:cstheme="majorBidi"/>
          <w:sz w:val="24"/>
          <w:szCs w:val="24"/>
        </w:rPr>
      </w:pPr>
    </w:p>
    <w:p w:rsidR="00005E53" w:rsidRPr="006E24E5" w:rsidRDefault="00005E53" w:rsidP="00005E53">
      <w:pPr>
        <w:pStyle w:val="Paragraphedeliste"/>
        <w:numPr>
          <w:ilvl w:val="2"/>
          <w:numId w:val="8"/>
        </w:numPr>
        <w:spacing w:before="120" w:after="120" w:line="240" w:lineRule="auto"/>
        <w:jc w:val="both"/>
        <w:rPr>
          <w:rFonts w:asciiTheme="majorBidi" w:hAnsiTheme="majorBidi" w:cstheme="majorBidi"/>
          <w:b/>
          <w:bCs/>
          <w:color w:val="0000FF"/>
          <w:sz w:val="24"/>
          <w:szCs w:val="24"/>
        </w:rPr>
      </w:pPr>
      <w:bookmarkStart w:id="3" w:name="_Toc306293757"/>
      <w:r w:rsidRPr="006E24E5">
        <w:rPr>
          <w:rFonts w:asciiTheme="majorBidi" w:hAnsiTheme="majorBidi" w:cstheme="majorBidi"/>
          <w:b/>
          <w:bCs/>
          <w:color w:val="0000FF"/>
          <w:sz w:val="24"/>
          <w:szCs w:val="24"/>
        </w:rPr>
        <w:t>Plus large accès à la propriété du logement</w:t>
      </w:r>
      <w:bookmarkEnd w:id="3"/>
    </w:p>
    <w:p w:rsidR="00005E53" w:rsidRPr="006E24E5" w:rsidRDefault="00005E53" w:rsidP="00C67250">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En milieu urbain, plus de six ménages sur dix, 61,9%, sont propriétaires de leur logement et 27,3% sont locataires. Les ménages logés gratuitement représentent 7,1% . La part des propriétaires et copropriétaires est en progression, de 52,2% en 2004 à 56,9% en 2014.</w:t>
      </w:r>
    </w:p>
    <w:p w:rsidR="00005E53" w:rsidRPr="006E24E5" w:rsidRDefault="00005E53" w:rsidP="00D115CC">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Entre 2004 et 2014, on a assisté à une augmentation des ménages urbains propriétaires de leur logement (56,8% à 61,9%) au détriment des locataires (29,2% à 27,3%) et dans une moindre mesure des ménages logés gratuitement (8,7% à 7,1%) et des ménages occupant des logements de fonction (2,2% à 1,7%).</w:t>
      </w:r>
    </w:p>
    <w:p w:rsidR="00005E53" w:rsidRPr="006E24E5" w:rsidRDefault="00005E53" w:rsidP="00F5085E">
      <w:pPr>
        <w:spacing w:before="120" w:after="120" w:line="240" w:lineRule="auto"/>
        <w:ind w:firstLine="851"/>
        <w:jc w:val="both"/>
        <w:rPr>
          <w:rFonts w:asciiTheme="majorBidi" w:hAnsiTheme="majorBidi" w:cstheme="majorBidi"/>
          <w:sz w:val="24"/>
          <w:szCs w:val="24"/>
        </w:rPr>
      </w:pPr>
    </w:p>
    <w:p w:rsidR="00005E53" w:rsidRPr="006E24E5" w:rsidRDefault="00005E53" w:rsidP="00436FB7">
      <w:pPr>
        <w:spacing w:before="120" w:after="120" w:line="240" w:lineRule="auto"/>
        <w:jc w:val="center"/>
        <w:rPr>
          <w:rFonts w:asciiTheme="majorBidi" w:hAnsiTheme="majorBidi" w:cstheme="majorBidi"/>
          <w:b/>
          <w:bCs/>
          <w:color w:val="0000FF"/>
          <w:sz w:val="24"/>
          <w:szCs w:val="24"/>
        </w:rPr>
      </w:pPr>
      <w:r w:rsidRPr="006E24E5">
        <w:rPr>
          <w:rFonts w:asciiTheme="majorBidi" w:hAnsiTheme="majorBidi" w:cstheme="majorBidi"/>
          <w:b/>
          <w:bCs/>
          <w:color w:val="0000FF"/>
          <w:sz w:val="24"/>
          <w:szCs w:val="24"/>
        </w:rPr>
        <w:t>Tableau 8 : Répartition des ménages selon le statut d’occupation</w:t>
      </w:r>
      <w:r w:rsidRPr="006E24E5">
        <w:rPr>
          <w:rFonts w:asciiTheme="majorBidi" w:hAnsiTheme="majorBidi" w:cstheme="majorBidi"/>
          <w:b/>
          <w:bCs/>
          <w:color w:val="0000FF"/>
          <w:sz w:val="24"/>
          <w:szCs w:val="24"/>
        </w:rPr>
        <w:br/>
        <w:t xml:space="preserve"> en milieu urbain entre 2004 et 2014</w:t>
      </w:r>
    </w:p>
    <w:tbl>
      <w:tblPr>
        <w:tblW w:w="0" w:type="auto"/>
        <w:jc w:val="center"/>
        <w:tblCellMar>
          <w:left w:w="70" w:type="dxa"/>
          <w:right w:w="70" w:type="dxa"/>
        </w:tblCellMar>
        <w:tblLook w:val="0000"/>
      </w:tblPr>
      <w:tblGrid>
        <w:gridCol w:w="2306"/>
        <w:gridCol w:w="1229"/>
        <w:gridCol w:w="1229"/>
      </w:tblGrid>
      <w:tr w:rsidR="00005E53" w:rsidRPr="006E24E5" w:rsidTr="002304BA">
        <w:trPr>
          <w:trHeight w:hRule="exact" w:val="340"/>
          <w:jc w:val="center"/>
        </w:trPr>
        <w:tc>
          <w:tcPr>
            <w:tcW w:w="2420"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2304BA">
            <w:pPr>
              <w:autoSpaceDE w:val="0"/>
              <w:autoSpaceDN w:val="0"/>
              <w:adjustRightInd w:val="0"/>
              <w:spacing w:after="0" w:line="240" w:lineRule="auto"/>
              <w:rPr>
                <w:rFonts w:asciiTheme="majorBidi" w:hAnsiTheme="majorBidi" w:cstheme="majorBidi"/>
                <w:b/>
                <w:bCs/>
                <w:sz w:val="20"/>
                <w:szCs w:val="20"/>
              </w:rPr>
            </w:pPr>
            <w:r w:rsidRPr="006E24E5">
              <w:rPr>
                <w:rFonts w:asciiTheme="majorBidi" w:hAnsiTheme="majorBidi" w:cstheme="majorBidi"/>
                <w:b/>
                <w:bCs/>
                <w:sz w:val="20"/>
                <w:szCs w:val="20"/>
              </w:rPr>
              <w:t>Statut d’occupation</w:t>
            </w:r>
          </w:p>
        </w:tc>
        <w:tc>
          <w:tcPr>
            <w:tcW w:w="1290"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2304BA">
            <w:pPr>
              <w:autoSpaceDE w:val="0"/>
              <w:autoSpaceDN w:val="0"/>
              <w:adjustRightInd w:val="0"/>
              <w:spacing w:after="0" w:line="240" w:lineRule="auto"/>
              <w:jc w:val="center"/>
              <w:rPr>
                <w:rFonts w:asciiTheme="majorBidi" w:hAnsiTheme="majorBidi" w:cstheme="majorBidi"/>
                <w:b/>
                <w:bCs/>
              </w:rPr>
            </w:pPr>
            <w:r w:rsidRPr="006E24E5">
              <w:rPr>
                <w:rFonts w:asciiTheme="majorBidi" w:hAnsiTheme="majorBidi" w:cstheme="majorBidi"/>
                <w:b/>
                <w:bCs/>
              </w:rPr>
              <w:t>2004</w:t>
            </w:r>
          </w:p>
        </w:tc>
        <w:tc>
          <w:tcPr>
            <w:tcW w:w="1290"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2304BA">
            <w:pPr>
              <w:autoSpaceDE w:val="0"/>
              <w:autoSpaceDN w:val="0"/>
              <w:adjustRightInd w:val="0"/>
              <w:spacing w:after="0" w:line="240" w:lineRule="auto"/>
              <w:jc w:val="center"/>
              <w:rPr>
                <w:rFonts w:asciiTheme="majorBidi" w:hAnsiTheme="majorBidi" w:cstheme="majorBidi"/>
                <w:b/>
                <w:bCs/>
              </w:rPr>
            </w:pPr>
            <w:r w:rsidRPr="006E24E5">
              <w:rPr>
                <w:rFonts w:asciiTheme="majorBidi" w:hAnsiTheme="majorBidi" w:cstheme="majorBidi"/>
                <w:b/>
                <w:bCs/>
              </w:rPr>
              <w:t>2014</w:t>
            </w:r>
          </w:p>
        </w:tc>
      </w:tr>
      <w:tr w:rsidR="00005E53" w:rsidRPr="006E24E5" w:rsidTr="002304BA">
        <w:trPr>
          <w:jc w:val="center"/>
        </w:trPr>
        <w:tc>
          <w:tcPr>
            <w:tcW w:w="0" w:type="auto"/>
            <w:tcBorders>
              <w:top w:val="single" w:sz="6" w:space="0" w:color="auto"/>
              <w:left w:val="single" w:sz="6" w:space="0" w:color="auto"/>
              <w:bottom w:val="single" w:sz="6" w:space="0" w:color="auto"/>
              <w:right w:val="single" w:sz="6" w:space="0" w:color="auto"/>
            </w:tcBorders>
            <w:vAlign w:val="center"/>
          </w:tcPr>
          <w:p w:rsidR="00005E53" w:rsidRPr="006E24E5" w:rsidRDefault="00005E53" w:rsidP="002304BA">
            <w:pPr>
              <w:autoSpaceDE w:val="0"/>
              <w:autoSpaceDN w:val="0"/>
              <w:adjustRightInd w:val="0"/>
              <w:spacing w:after="0" w:line="240" w:lineRule="auto"/>
              <w:rPr>
                <w:rFonts w:asciiTheme="majorBidi" w:hAnsiTheme="majorBidi" w:cstheme="majorBidi"/>
                <w:sz w:val="20"/>
                <w:szCs w:val="20"/>
              </w:rPr>
            </w:pPr>
            <w:r w:rsidRPr="006E24E5">
              <w:rPr>
                <w:rFonts w:asciiTheme="majorBidi" w:hAnsiTheme="majorBidi" w:cstheme="majorBidi"/>
                <w:sz w:val="20"/>
                <w:szCs w:val="20"/>
              </w:rPr>
              <w:t>Propriétaire, copropriétaire</w:t>
            </w:r>
          </w:p>
        </w:tc>
        <w:tc>
          <w:tcPr>
            <w:tcW w:w="1290"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2304BA">
            <w:pPr>
              <w:autoSpaceDE w:val="0"/>
              <w:autoSpaceDN w:val="0"/>
              <w:adjustRightInd w:val="0"/>
              <w:spacing w:after="0" w:line="240" w:lineRule="auto"/>
              <w:jc w:val="center"/>
              <w:rPr>
                <w:rFonts w:asciiTheme="majorBidi" w:hAnsiTheme="majorBidi" w:cstheme="majorBidi"/>
              </w:rPr>
            </w:pPr>
            <w:r w:rsidRPr="006E24E5">
              <w:rPr>
                <w:rFonts w:asciiTheme="majorBidi" w:hAnsiTheme="majorBidi" w:cstheme="majorBidi"/>
              </w:rPr>
              <w:t>52,1</w:t>
            </w:r>
          </w:p>
        </w:tc>
        <w:tc>
          <w:tcPr>
            <w:tcW w:w="1290" w:type="pct"/>
            <w:tcBorders>
              <w:top w:val="single" w:sz="6" w:space="0" w:color="auto"/>
              <w:left w:val="single" w:sz="6" w:space="0" w:color="auto"/>
              <w:bottom w:val="single" w:sz="6" w:space="0" w:color="auto"/>
              <w:right w:val="single" w:sz="6" w:space="0" w:color="auto"/>
            </w:tcBorders>
          </w:tcPr>
          <w:p w:rsidR="00005E53" w:rsidRPr="006E24E5" w:rsidRDefault="00005E53" w:rsidP="002304BA">
            <w:pPr>
              <w:autoSpaceDE w:val="0"/>
              <w:autoSpaceDN w:val="0"/>
              <w:adjustRightInd w:val="0"/>
              <w:spacing w:after="0" w:line="240" w:lineRule="auto"/>
              <w:jc w:val="center"/>
              <w:rPr>
                <w:rFonts w:asciiTheme="majorBidi" w:hAnsiTheme="majorBidi" w:cstheme="majorBidi"/>
              </w:rPr>
            </w:pPr>
            <w:r w:rsidRPr="006E24E5">
              <w:rPr>
                <w:rFonts w:asciiTheme="majorBidi" w:hAnsiTheme="majorBidi" w:cstheme="majorBidi"/>
              </w:rPr>
              <w:t>56,9</w:t>
            </w:r>
          </w:p>
        </w:tc>
      </w:tr>
      <w:tr w:rsidR="00005E53" w:rsidRPr="006E24E5" w:rsidTr="002304BA">
        <w:trPr>
          <w:trHeight w:hRule="exact" w:val="340"/>
          <w:jc w:val="center"/>
        </w:trPr>
        <w:tc>
          <w:tcPr>
            <w:tcW w:w="0" w:type="auto"/>
            <w:tcBorders>
              <w:top w:val="single" w:sz="6" w:space="0" w:color="auto"/>
              <w:left w:val="single" w:sz="6" w:space="0" w:color="auto"/>
              <w:bottom w:val="single" w:sz="6" w:space="0" w:color="auto"/>
              <w:right w:val="single" w:sz="6" w:space="0" w:color="auto"/>
            </w:tcBorders>
            <w:vAlign w:val="center"/>
          </w:tcPr>
          <w:p w:rsidR="00005E53" w:rsidRPr="006E24E5" w:rsidRDefault="00005E53" w:rsidP="002304BA">
            <w:pPr>
              <w:autoSpaceDE w:val="0"/>
              <w:autoSpaceDN w:val="0"/>
              <w:adjustRightInd w:val="0"/>
              <w:spacing w:after="0" w:line="240" w:lineRule="auto"/>
              <w:rPr>
                <w:rFonts w:asciiTheme="majorBidi" w:hAnsiTheme="majorBidi" w:cstheme="majorBidi"/>
                <w:sz w:val="20"/>
                <w:szCs w:val="20"/>
              </w:rPr>
            </w:pPr>
            <w:r w:rsidRPr="006E24E5">
              <w:rPr>
                <w:rFonts w:asciiTheme="majorBidi" w:hAnsiTheme="majorBidi" w:cstheme="majorBidi"/>
                <w:sz w:val="20"/>
                <w:szCs w:val="20"/>
              </w:rPr>
              <w:t>Accédant à la propriété</w:t>
            </w:r>
          </w:p>
        </w:tc>
        <w:tc>
          <w:tcPr>
            <w:tcW w:w="1290"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2304BA">
            <w:pPr>
              <w:autoSpaceDE w:val="0"/>
              <w:autoSpaceDN w:val="0"/>
              <w:adjustRightInd w:val="0"/>
              <w:spacing w:after="0" w:line="240" w:lineRule="auto"/>
              <w:jc w:val="center"/>
              <w:rPr>
                <w:rFonts w:asciiTheme="majorBidi" w:hAnsiTheme="majorBidi" w:cstheme="majorBidi"/>
              </w:rPr>
            </w:pPr>
            <w:r w:rsidRPr="006E24E5">
              <w:rPr>
                <w:rFonts w:asciiTheme="majorBidi" w:hAnsiTheme="majorBidi" w:cstheme="majorBidi"/>
              </w:rPr>
              <w:t>4,7</w:t>
            </w:r>
          </w:p>
        </w:tc>
        <w:tc>
          <w:tcPr>
            <w:tcW w:w="1290" w:type="pct"/>
            <w:tcBorders>
              <w:top w:val="single" w:sz="6" w:space="0" w:color="auto"/>
              <w:left w:val="single" w:sz="6" w:space="0" w:color="auto"/>
              <w:bottom w:val="single" w:sz="6" w:space="0" w:color="auto"/>
              <w:right w:val="single" w:sz="6" w:space="0" w:color="auto"/>
            </w:tcBorders>
          </w:tcPr>
          <w:p w:rsidR="00005E53" w:rsidRPr="006E24E5" w:rsidRDefault="00005E53" w:rsidP="002304BA">
            <w:pPr>
              <w:autoSpaceDE w:val="0"/>
              <w:autoSpaceDN w:val="0"/>
              <w:adjustRightInd w:val="0"/>
              <w:spacing w:after="0" w:line="240" w:lineRule="auto"/>
              <w:jc w:val="center"/>
              <w:rPr>
                <w:rFonts w:asciiTheme="majorBidi" w:hAnsiTheme="majorBidi" w:cstheme="majorBidi"/>
              </w:rPr>
            </w:pPr>
            <w:r w:rsidRPr="006E24E5">
              <w:rPr>
                <w:rFonts w:asciiTheme="majorBidi" w:hAnsiTheme="majorBidi" w:cstheme="majorBidi"/>
              </w:rPr>
              <w:t>5,0</w:t>
            </w:r>
          </w:p>
        </w:tc>
      </w:tr>
      <w:tr w:rsidR="00005E53" w:rsidRPr="006E24E5" w:rsidTr="002304BA">
        <w:trPr>
          <w:trHeight w:hRule="exact" w:val="340"/>
          <w:jc w:val="center"/>
        </w:trPr>
        <w:tc>
          <w:tcPr>
            <w:tcW w:w="0" w:type="auto"/>
            <w:tcBorders>
              <w:top w:val="single" w:sz="6" w:space="0" w:color="auto"/>
              <w:left w:val="single" w:sz="6" w:space="0" w:color="auto"/>
              <w:bottom w:val="single" w:sz="6" w:space="0" w:color="auto"/>
              <w:right w:val="single" w:sz="6" w:space="0" w:color="auto"/>
            </w:tcBorders>
            <w:vAlign w:val="center"/>
          </w:tcPr>
          <w:p w:rsidR="00005E53" w:rsidRPr="006E24E5" w:rsidRDefault="00005E53" w:rsidP="002304BA">
            <w:pPr>
              <w:autoSpaceDE w:val="0"/>
              <w:autoSpaceDN w:val="0"/>
              <w:adjustRightInd w:val="0"/>
              <w:spacing w:after="0" w:line="240" w:lineRule="auto"/>
              <w:rPr>
                <w:rFonts w:asciiTheme="majorBidi" w:hAnsiTheme="majorBidi" w:cstheme="majorBidi"/>
                <w:sz w:val="20"/>
                <w:szCs w:val="20"/>
              </w:rPr>
            </w:pPr>
            <w:r w:rsidRPr="006E24E5">
              <w:rPr>
                <w:rFonts w:asciiTheme="majorBidi" w:hAnsiTheme="majorBidi" w:cstheme="majorBidi"/>
                <w:sz w:val="20"/>
                <w:szCs w:val="20"/>
              </w:rPr>
              <w:t>Locataire</w:t>
            </w:r>
          </w:p>
        </w:tc>
        <w:tc>
          <w:tcPr>
            <w:tcW w:w="1290"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2304BA">
            <w:pPr>
              <w:autoSpaceDE w:val="0"/>
              <w:autoSpaceDN w:val="0"/>
              <w:adjustRightInd w:val="0"/>
              <w:spacing w:after="0" w:line="240" w:lineRule="auto"/>
              <w:jc w:val="center"/>
              <w:rPr>
                <w:rFonts w:asciiTheme="majorBidi" w:hAnsiTheme="majorBidi" w:cstheme="majorBidi"/>
              </w:rPr>
            </w:pPr>
            <w:r w:rsidRPr="006E24E5">
              <w:rPr>
                <w:rFonts w:asciiTheme="majorBidi" w:hAnsiTheme="majorBidi" w:cstheme="majorBidi"/>
              </w:rPr>
              <w:t>29,2</w:t>
            </w:r>
          </w:p>
        </w:tc>
        <w:tc>
          <w:tcPr>
            <w:tcW w:w="1290" w:type="pct"/>
            <w:tcBorders>
              <w:top w:val="single" w:sz="6" w:space="0" w:color="auto"/>
              <w:left w:val="single" w:sz="6" w:space="0" w:color="auto"/>
              <w:bottom w:val="single" w:sz="6" w:space="0" w:color="auto"/>
              <w:right w:val="single" w:sz="6" w:space="0" w:color="auto"/>
            </w:tcBorders>
          </w:tcPr>
          <w:p w:rsidR="00005E53" w:rsidRPr="006E24E5" w:rsidRDefault="00005E53" w:rsidP="002304BA">
            <w:pPr>
              <w:autoSpaceDE w:val="0"/>
              <w:autoSpaceDN w:val="0"/>
              <w:adjustRightInd w:val="0"/>
              <w:spacing w:after="0" w:line="240" w:lineRule="auto"/>
              <w:jc w:val="center"/>
              <w:rPr>
                <w:rFonts w:asciiTheme="majorBidi" w:hAnsiTheme="majorBidi" w:cstheme="majorBidi"/>
              </w:rPr>
            </w:pPr>
            <w:r w:rsidRPr="006E24E5">
              <w:rPr>
                <w:rFonts w:asciiTheme="majorBidi" w:hAnsiTheme="majorBidi" w:cstheme="majorBidi"/>
              </w:rPr>
              <w:t>27,3</w:t>
            </w:r>
          </w:p>
        </w:tc>
      </w:tr>
      <w:tr w:rsidR="00005E53" w:rsidRPr="006E24E5" w:rsidTr="002304BA">
        <w:trPr>
          <w:trHeight w:hRule="exact" w:val="340"/>
          <w:jc w:val="center"/>
        </w:trPr>
        <w:tc>
          <w:tcPr>
            <w:tcW w:w="0" w:type="auto"/>
            <w:tcBorders>
              <w:top w:val="single" w:sz="6" w:space="0" w:color="auto"/>
              <w:left w:val="single" w:sz="6" w:space="0" w:color="auto"/>
              <w:bottom w:val="single" w:sz="6" w:space="0" w:color="auto"/>
              <w:right w:val="single" w:sz="6" w:space="0" w:color="auto"/>
            </w:tcBorders>
            <w:vAlign w:val="center"/>
          </w:tcPr>
          <w:p w:rsidR="00005E53" w:rsidRPr="006E24E5" w:rsidRDefault="00005E53" w:rsidP="002304BA">
            <w:pPr>
              <w:autoSpaceDE w:val="0"/>
              <w:autoSpaceDN w:val="0"/>
              <w:adjustRightInd w:val="0"/>
              <w:spacing w:after="0" w:line="240" w:lineRule="auto"/>
              <w:rPr>
                <w:rFonts w:asciiTheme="majorBidi" w:hAnsiTheme="majorBidi" w:cstheme="majorBidi"/>
                <w:sz w:val="20"/>
                <w:szCs w:val="20"/>
              </w:rPr>
            </w:pPr>
            <w:r w:rsidRPr="006E24E5">
              <w:rPr>
                <w:rFonts w:asciiTheme="majorBidi" w:hAnsiTheme="majorBidi" w:cstheme="majorBidi"/>
                <w:sz w:val="20"/>
                <w:szCs w:val="20"/>
              </w:rPr>
              <w:t>Logement de fonction</w:t>
            </w:r>
          </w:p>
        </w:tc>
        <w:tc>
          <w:tcPr>
            <w:tcW w:w="1290"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2304BA">
            <w:pPr>
              <w:autoSpaceDE w:val="0"/>
              <w:autoSpaceDN w:val="0"/>
              <w:adjustRightInd w:val="0"/>
              <w:spacing w:after="0" w:line="240" w:lineRule="auto"/>
              <w:jc w:val="center"/>
              <w:rPr>
                <w:rFonts w:asciiTheme="majorBidi" w:hAnsiTheme="majorBidi" w:cstheme="majorBidi"/>
              </w:rPr>
            </w:pPr>
            <w:r w:rsidRPr="006E24E5">
              <w:rPr>
                <w:rFonts w:asciiTheme="majorBidi" w:hAnsiTheme="majorBidi" w:cstheme="majorBidi"/>
              </w:rPr>
              <w:t>2,2</w:t>
            </w:r>
          </w:p>
        </w:tc>
        <w:tc>
          <w:tcPr>
            <w:tcW w:w="1290" w:type="pct"/>
            <w:tcBorders>
              <w:top w:val="single" w:sz="6" w:space="0" w:color="auto"/>
              <w:left w:val="single" w:sz="6" w:space="0" w:color="auto"/>
              <w:bottom w:val="single" w:sz="6" w:space="0" w:color="auto"/>
              <w:right w:val="single" w:sz="6" w:space="0" w:color="auto"/>
            </w:tcBorders>
          </w:tcPr>
          <w:p w:rsidR="00005E53" w:rsidRPr="006E24E5" w:rsidRDefault="00005E53" w:rsidP="002304BA">
            <w:pPr>
              <w:autoSpaceDE w:val="0"/>
              <w:autoSpaceDN w:val="0"/>
              <w:adjustRightInd w:val="0"/>
              <w:spacing w:after="0" w:line="240" w:lineRule="auto"/>
              <w:jc w:val="center"/>
              <w:rPr>
                <w:rFonts w:asciiTheme="majorBidi" w:hAnsiTheme="majorBidi" w:cstheme="majorBidi"/>
              </w:rPr>
            </w:pPr>
            <w:r w:rsidRPr="006E24E5">
              <w:rPr>
                <w:rFonts w:asciiTheme="majorBidi" w:hAnsiTheme="majorBidi" w:cstheme="majorBidi"/>
              </w:rPr>
              <w:t>1,7</w:t>
            </w:r>
          </w:p>
        </w:tc>
      </w:tr>
      <w:tr w:rsidR="00005E53" w:rsidRPr="006E24E5" w:rsidTr="002304BA">
        <w:trPr>
          <w:trHeight w:hRule="exact" w:val="340"/>
          <w:jc w:val="center"/>
        </w:trPr>
        <w:tc>
          <w:tcPr>
            <w:tcW w:w="0" w:type="auto"/>
            <w:tcBorders>
              <w:top w:val="single" w:sz="6" w:space="0" w:color="auto"/>
              <w:left w:val="single" w:sz="6" w:space="0" w:color="auto"/>
              <w:bottom w:val="single" w:sz="6" w:space="0" w:color="auto"/>
              <w:right w:val="single" w:sz="6" w:space="0" w:color="auto"/>
            </w:tcBorders>
            <w:vAlign w:val="center"/>
          </w:tcPr>
          <w:p w:rsidR="00005E53" w:rsidRPr="006E24E5" w:rsidRDefault="00005E53" w:rsidP="002304BA">
            <w:pPr>
              <w:autoSpaceDE w:val="0"/>
              <w:autoSpaceDN w:val="0"/>
              <w:adjustRightInd w:val="0"/>
              <w:spacing w:after="0" w:line="240" w:lineRule="auto"/>
              <w:rPr>
                <w:rFonts w:asciiTheme="majorBidi" w:hAnsiTheme="majorBidi" w:cstheme="majorBidi"/>
                <w:sz w:val="20"/>
                <w:szCs w:val="20"/>
              </w:rPr>
            </w:pPr>
            <w:r w:rsidRPr="006E24E5">
              <w:rPr>
                <w:rFonts w:asciiTheme="majorBidi" w:hAnsiTheme="majorBidi" w:cstheme="majorBidi"/>
                <w:sz w:val="20"/>
                <w:szCs w:val="20"/>
              </w:rPr>
              <w:t>Logé gratuitement</w:t>
            </w:r>
          </w:p>
        </w:tc>
        <w:tc>
          <w:tcPr>
            <w:tcW w:w="1290"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2304BA">
            <w:pPr>
              <w:autoSpaceDE w:val="0"/>
              <w:autoSpaceDN w:val="0"/>
              <w:adjustRightInd w:val="0"/>
              <w:spacing w:after="0" w:line="240" w:lineRule="auto"/>
              <w:jc w:val="center"/>
              <w:rPr>
                <w:rFonts w:asciiTheme="majorBidi" w:hAnsiTheme="majorBidi" w:cstheme="majorBidi"/>
              </w:rPr>
            </w:pPr>
            <w:r w:rsidRPr="006E24E5">
              <w:rPr>
                <w:rFonts w:asciiTheme="majorBidi" w:hAnsiTheme="majorBidi" w:cstheme="majorBidi"/>
              </w:rPr>
              <w:t>8,7</w:t>
            </w:r>
          </w:p>
        </w:tc>
        <w:tc>
          <w:tcPr>
            <w:tcW w:w="1290" w:type="pct"/>
            <w:tcBorders>
              <w:top w:val="single" w:sz="6" w:space="0" w:color="auto"/>
              <w:left w:val="single" w:sz="6" w:space="0" w:color="auto"/>
              <w:bottom w:val="single" w:sz="6" w:space="0" w:color="auto"/>
              <w:right w:val="single" w:sz="6" w:space="0" w:color="auto"/>
            </w:tcBorders>
          </w:tcPr>
          <w:p w:rsidR="00005E53" w:rsidRPr="006E24E5" w:rsidRDefault="00005E53" w:rsidP="002304BA">
            <w:pPr>
              <w:autoSpaceDE w:val="0"/>
              <w:autoSpaceDN w:val="0"/>
              <w:adjustRightInd w:val="0"/>
              <w:spacing w:after="0" w:line="240" w:lineRule="auto"/>
              <w:jc w:val="center"/>
              <w:rPr>
                <w:rFonts w:asciiTheme="majorBidi" w:hAnsiTheme="majorBidi" w:cstheme="majorBidi"/>
              </w:rPr>
            </w:pPr>
            <w:r w:rsidRPr="006E24E5">
              <w:rPr>
                <w:rFonts w:asciiTheme="majorBidi" w:hAnsiTheme="majorBidi" w:cstheme="majorBidi"/>
              </w:rPr>
              <w:t>7,1</w:t>
            </w:r>
          </w:p>
        </w:tc>
      </w:tr>
      <w:tr w:rsidR="00005E53" w:rsidRPr="006E24E5" w:rsidTr="002304BA">
        <w:trPr>
          <w:trHeight w:hRule="exact" w:val="340"/>
          <w:jc w:val="center"/>
        </w:trPr>
        <w:tc>
          <w:tcPr>
            <w:tcW w:w="0" w:type="auto"/>
            <w:tcBorders>
              <w:top w:val="single" w:sz="6" w:space="0" w:color="auto"/>
              <w:left w:val="single" w:sz="6" w:space="0" w:color="auto"/>
              <w:bottom w:val="single" w:sz="6" w:space="0" w:color="auto"/>
              <w:right w:val="single" w:sz="6" w:space="0" w:color="auto"/>
            </w:tcBorders>
            <w:vAlign w:val="center"/>
          </w:tcPr>
          <w:p w:rsidR="00005E53" w:rsidRPr="006E24E5" w:rsidRDefault="00005E53" w:rsidP="002304BA">
            <w:pPr>
              <w:autoSpaceDE w:val="0"/>
              <w:autoSpaceDN w:val="0"/>
              <w:adjustRightInd w:val="0"/>
              <w:spacing w:after="0" w:line="240" w:lineRule="auto"/>
              <w:rPr>
                <w:rFonts w:asciiTheme="majorBidi" w:hAnsiTheme="majorBidi" w:cstheme="majorBidi"/>
                <w:sz w:val="20"/>
                <w:szCs w:val="20"/>
              </w:rPr>
            </w:pPr>
            <w:r w:rsidRPr="006E24E5">
              <w:rPr>
                <w:rFonts w:asciiTheme="majorBidi" w:hAnsiTheme="majorBidi" w:cstheme="majorBidi"/>
                <w:sz w:val="20"/>
                <w:szCs w:val="20"/>
              </w:rPr>
              <w:t>Autres</w:t>
            </w:r>
          </w:p>
        </w:tc>
        <w:tc>
          <w:tcPr>
            <w:tcW w:w="1290"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2304BA">
            <w:pPr>
              <w:autoSpaceDE w:val="0"/>
              <w:autoSpaceDN w:val="0"/>
              <w:adjustRightInd w:val="0"/>
              <w:spacing w:after="0" w:line="240" w:lineRule="auto"/>
              <w:jc w:val="center"/>
              <w:rPr>
                <w:rFonts w:asciiTheme="majorBidi" w:hAnsiTheme="majorBidi" w:cstheme="majorBidi"/>
              </w:rPr>
            </w:pPr>
            <w:r w:rsidRPr="006E24E5">
              <w:rPr>
                <w:rFonts w:asciiTheme="majorBidi" w:hAnsiTheme="majorBidi" w:cstheme="majorBidi"/>
              </w:rPr>
              <w:t>1,7</w:t>
            </w:r>
          </w:p>
        </w:tc>
        <w:tc>
          <w:tcPr>
            <w:tcW w:w="1290" w:type="pct"/>
            <w:tcBorders>
              <w:top w:val="single" w:sz="6" w:space="0" w:color="auto"/>
              <w:left w:val="single" w:sz="6" w:space="0" w:color="auto"/>
              <w:bottom w:val="single" w:sz="6" w:space="0" w:color="auto"/>
              <w:right w:val="single" w:sz="6" w:space="0" w:color="auto"/>
            </w:tcBorders>
          </w:tcPr>
          <w:p w:rsidR="00005E53" w:rsidRPr="006E24E5" w:rsidRDefault="00005E53" w:rsidP="002304BA">
            <w:pPr>
              <w:autoSpaceDE w:val="0"/>
              <w:autoSpaceDN w:val="0"/>
              <w:adjustRightInd w:val="0"/>
              <w:spacing w:after="0" w:line="240" w:lineRule="auto"/>
              <w:jc w:val="center"/>
              <w:rPr>
                <w:rFonts w:asciiTheme="majorBidi" w:hAnsiTheme="majorBidi" w:cstheme="majorBidi"/>
              </w:rPr>
            </w:pPr>
            <w:r w:rsidRPr="006E24E5">
              <w:rPr>
                <w:rFonts w:asciiTheme="majorBidi" w:hAnsiTheme="majorBidi" w:cstheme="majorBidi"/>
              </w:rPr>
              <w:t>0,8</w:t>
            </w:r>
          </w:p>
        </w:tc>
      </w:tr>
      <w:tr w:rsidR="00005E53" w:rsidRPr="006E24E5" w:rsidTr="002304BA">
        <w:trPr>
          <w:trHeight w:hRule="exact" w:val="340"/>
          <w:jc w:val="center"/>
        </w:trPr>
        <w:tc>
          <w:tcPr>
            <w:tcW w:w="0" w:type="auto"/>
            <w:tcBorders>
              <w:top w:val="single" w:sz="6" w:space="0" w:color="auto"/>
              <w:left w:val="single" w:sz="6" w:space="0" w:color="auto"/>
              <w:bottom w:val="single" w:sz="6" w:space="0" w:color="auto"/>
              <w:right w:val="single" w:sz="6" w:space="0" w:color="auto"/>
            </w:tcBorders>
            <w:vAlign w:val="center"/>
          </w:tcPr>
          <w:p w:rsidR="00005E53" w:rsidRPr="006E24E5" w:rsidRDefault="00005E53" w:rsidP="002304BA">
            <w:pPr>
              <w:autoSpaceDE w:val="0"/>
              <w:autoSpaceDN w:val="0"/>
              <w:adjustRightInd w:val="0"/>
              <w:spacing w:after="0" w:line="240" w:lineRule="auto"/>
              <w:rPr>
                <w:rFonts w:asciiTheme="majorBidi" w:hAnsiTheme="majorBidi" w:cstheme="majorBidi"/>
                <w:sz w:val="20"/>
                <w:szCs w:val="20"/>
              </w:rPr>
            </w:pPr>
            <w:r w:rsidRPr="006E24E5">
              <w:rPr>
                <w:rFonts w:asciiTheme="majorBidi" w:hAnsiTheme="majorBidi" w:cstheme="majorBidi"/>
                <w:sz w:val="20"/>
                <w:szCs w:val="20"/>
              </w:rPr>
              <w:t>Non déclaré</w:t>
            </w:r>
          </w:p>
        </w:tc>
        <w:tc>
          <w:tcPr>
            <w:tcW w:w="1290"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2304BA">
            <w:pPr>
              <w:autoSpaceDE w:val="0"/>
              <w:autoSpaceDN w:val="0"/>
              <w:adjustRightInd w:val="0"/>
              <w:spacing w:after="0" w:line="240" w:lineRule="auto"/>
              <w:jc w:val="center"/>
              <w:rPr>
                <w:rFonts w:asciiTheme="majorBidi" w:hAnsiTheme="majorBidi" w:cstheme="majorBidi"/>
              </w:rPr>
            </w:pPr>
            <w:r w:rsidRPr="006E24E5">
              <w:rPr>
                <w:rFonts w:asciiTheme="majorBidi" w:hAnsiTheme="majorBidi" w:cstheme="majorBidi"/>
              </w:rPr>
              <w:t>1,5</w:t>
            </w:r>
          </w:p>
        </w:tc>
        <w:tc>
          <w:tcPr>
            <w:tcW w:w="1290" w:type="pct"/>
            <w:tcBorders>
              <w:top w:val="single" w:sz="6" w:space="0" w:color="auto"/>
              <w:left w:val="single" w:sz="6" w:space="0" w:color="auto"/>
              <w:bottom w:val="single" w:sz="6" w:space="0" w:color="auto"/>
              <w:right w:val="single" w:sz="6" w:space="0" w:color="auto"/>
            </w:tcBorders>
          </w:tcPr>
          <w:p w:rsidR="00005E53" w:rsidRPr="006E24E5" w:rsidRDefault="00005E53" w:rsidP="002304BA">
            <w:pPr>
              <w:autoSpaceDE w:val="0"/>
              <w:autoSpaceDN w:val="0"/>
              <w:adjustRightInd w:val="0"/>
              <w:spacing w:after="0" w:line="240" w:lineRule="auto"/>
              <w:jc w:val="center"/>
              <w:rPr>
                <w:rFonts w:asciiTheme="majorBidi" w:hAnsiTheme="majorBidi" w:cstheme="majorBidi"/>
              </w:rPr>
            </w:pPr>
            <w:r w:rsidRPr="006E24E5">
              <w:rPr>
                <w:rFonts w:asciiTheme="majorBidi" w:hAnsiTheme="majorBidi" w:cstheme="majorBidi"/>
              </w:rPr>
              <w:t>1,3</w:t>
            </w:r>
          </w:p>
        </w:tc>
      </w:tr>
      <w:tr w:rsidR="00005E53" w:rsidRPr="006E24E5" w:rsidTr="002304BA">
        <w:trPr>
          <w:trHeight w:hRule="exact" w:val="340"/>
          <w:jc w:val="center"/>
        </w:trPr>
        <w:tc>
          <w:tcPr>
            <w:tcW w:w="0" w:type="auto"/>
            <w:tcBorders>
              <w:top w:val="single" w:sz="6" w:space="0" w:color="auto"/>
              <w:left w:val="single" w:sz="6" w:space="0" w:color="auto"/>
              <w:bottom w:val="single" w:sz="6" w:space="0" w:color="auto"/>
              <w:right w:val="single" w:sz="6" w:space="0" w:color="auto"/>
            </w:tcBorders>
            <w:vAlign w:val="center"/>
          </w:tcPr>
          <w:p w:rsidR="00005E53" w:rsidRPr="006E24E5" w:rsidRDefault="00005E53" w:rsidP="002304BA">
            <w:pPr>
              <w:autoSpaceDE w:val="0"/>
              <w:autoSpaceDN w:val="0"/>
              <w:adjustRightInd w:val="0"/>
              <w:spacing w:after="0" w:line="240" w:lineRule="auto"/>
              <w:rPr>
                <w:rFonts w:asciiTheme="majorBidi" w:hAnsiTheme="majorBidi" w:cstheme="majorBidi"/>
                <w:sz w:val="20"/>
                <w:szCs w:val="20"/>
              </w:rPr>
            </w:pPr>
            <w:r w:rsidRPr="006E24E5">
              <w:rPr>
                <w:rFonts w:asciiTheme="majorBidi" w:hAnsiTheme="majorBidi" w:cstheme="majorBidi"/>
                <w:sz w:val="20"/>
                <w:szCs w:val="20"/>
              </w:rPr>
              <w:t>Total</w:t>
            </w:r>
          </w:p>
        </w:tc>
        <w:tc>
          <w:tcPr>
            <w:tcW w:w="1290"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2304BA">
            <w:pPr>
              <w:autoSpaceDE w:val="0"/>
              <w:autoSpaceDN w:val="0"/>
              <w:adjustRightInd w:val="0"/>
              <w:spacing w:after="0" w:line="240" w:lineRule="auto"/>
              <w:jc w:val="center"/>
              <w:rPr>
                <w:rFonts w:asciiTheme="majorBidi" w:hAnsiTheme="majorBidi" w:cstheme="majorBidi"/>
              </w:rPr>
            </w:pPr>
            <w:r w:rsidRPr="006E24E5">
              <w:rPr>
                <w:rFonts w:asciiTheme="majorBidi" w:hAnsiTheme="majorBidi" w:cstheme="majorBidi"/>
              </w:rPr>
              <w:t>100</w:t>
            </w:r>
          </w:p>
        </w:tc>
        <w:tc>
          <w:tcPr>
            <w:tcW w:w="1290" w:type="pct"/>
            <w:tcBorders>
              <w:top w:val="single" w:sz="6" w:space="0" w:color="auto"/>
              <w:left w:val="single" w:sz="6" w:space="0" w:color="auto"/>
              <w:bottom w:val="single" w:sz="6" w:space="0" w:color="auto"/>
              <w:right w:val="single" w:sz="6" w:space="0" w:color="auto"/>
            </w:tcBorders>
            <w:vAlign w:val="center"/>
          </w:tcPr>
          <w:p w:rsidR="00005E53" w:rsidRPr="006E24E5" w:rsidRDefault="00005E53" w:rsidP="002304BA">
            <w:pPr>
              <w:autoSpaceDE w:val="0"/>
              <w:autoSpaceDN w:val="0"/>
              <w:adjustRightInd w:val="0"/>
              <w:spacing w:after="0" w:line="240" w:lineRule="auto"/>
              <w:jc w:val="center"/>
              <w:rPr>
                <w:rFonts w:asciiTheme="majorBidi" w:hAnsiTheme="majorBidi" w:cstheme="majorBidi"/>
              </w:rPr>
            </w:pPr>
            <w:r w:rsidRPr="006E24E5">
              <w:rPr>
                <w:rFonts w:asciiTheme="majorBidi" w:hAnsiTheme="majorBidi" w:cstheme="majorBidi"/>
              </w:rPr>
              <w:t>100</w:t>
            </w:r>
          </w:p>
        </w:tc>
      </w:tr>
    </w:tbl>
    <w:p w:rsidR="00005E53" w:rsidRPr="006E24E5" w:rsidRDefault="00005E53" w:rsidP="00F5085E">
      <w:pPr>
        <w:spacing w:before="120" w:after="120" w:line="240" w:lineRule="auto"/>
        <w:ind w:firstLine="851"/>
        <w:jc w:val="both"/>
        <w:rPr>
          <w:rFonts w:asciiTheme="majorBidi" w:hAnsiTheme="majorBidi" w:cstheme="majorBidi"/>
          <w:sz w:val="24"/>
          <w:szCs w:val="24"/>
        </w:rPr>
      </w:pPr>
    </w:p>
    <w:p w:rsidR="00005E53" w:rsidRPr="006E24E5" w:rsidRDefault="00005E53" w:rsidP="00F5085E">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noProof/>
          <w:color w:val="0000FF"/>
          <w:lang w:eastAsia="fr-FR"/>
        </w:rPr>
        <w:drawing>
          <wp:inline distT="0" distB="0" distL="0" distR="0">
            <wp:extent cx="5133975" cy="3171825"/>
            <wp:effectExtent l="0" t="0" r="9525" b="9525"/>
            <wp:docPr id="3" name="Graphique 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2CF5AAE3-0027-4AD1-8A7B-9F91E2A176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05E53" w:rsidRPr="006E24E5" w:rsidRDefault="00005E53" w:rsidP="00F5085E">
      <w:pPr>
        <w:spacing w:before="120" w:after="120" w:line="240" w:lineRule="auto"/>
        <w:ind w:firstLine="851"/>
        <w:jc w:val="both"/>
        <w:rPr>
          <w:rFonts w:asciiTheme="majorBidi" w:hAnsiTheme="majorBidi" w:cstheme="majorBidi"/>
          <w:sz w:val="24"/>
          <w:szCs w:val="24"/>
        </w:rPr>
      </w:pPr>
    </w:p>
    <w:p w:rsidR="00005E53" w:rsidRPr="006E24E5" w:rsidRDefault="00005E53" w:rsidP="00354182">
      <w:pPr>
        <w:keepLines/>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La part la plus élevée des ménages propriétaires de leur logement se trouvent dans les régions de l’Oriental (68,6%), Béni Mellal-Khénifra (64,9%), Draa-Tafilalet (64,6%), Marrakech-Safi (62,8%),) et Fès-Meknès (62,7%). Elle est plus faible dans les régions du sud, passant de 42,3% à Eddakhla-Oued Eddahab, à 56,1% à Guelmim-Oued Noun. La part des ménages locataires de leur logement est relativement élevée dans les régions de Dakhla-Oued Ed Dahab (48,6%), Laâyoune-Sakia El Hamra (44,1%), Guelmim-Oued Noun (35,1%), Tanger-Tétouan-Al Hoceïma (31,1%) et Souss-Massa (30%).</w:t>
      </w:r>
    </w:p>
    <w:p w:rsidR="00005E53" w:rsidRPr="006E24E5" w:rsidRDefault="00005E53" w:rsidP="00D571EB">
      <w:pPr>
        <w:spacing w:before="120" w:after="120" w:line="240" w:lineRule="auto"/>
        <w:jc w:val="center"/>
        <w:rPr>
          <w:rFonts w:asciiTheme="majorBidi" w:hAnsiTheme="majorBidi" w:cstheme="majorBidi"/>
          <w:b/>
          <w:bCs/>
          <w:color w:val="0000FF"/>
          <w:sz w:val="24"/>
          <w:szCs w:val="24"/>
        </w:rPr>
      </w:pPr>
      <w:r w:rsidRPr="006E24E5">
        <w:rPr>
          <w:rFonts w:asciiTheme="majorBidi" w:hAnsiTheme="majorBidi" w:cstheme="majorBidi"/>
          <w:b/>
          <w:bCs/>
          <w:color w:val="0000FF"/>
          <w:sz w:val="24"/>
          <w:szCs w:val="24"/>
        </w:rPr>
        <w:t>Tableau 9 : Répartition des ménages urbains selon le statut d'occupation</w:t>
      </w:r>
      <w:r w:rsidRPr="006E24E5">
        <w:rPr>
          <w:rFonts w:asciiTheme="majorBidi" w:hAnsiTheme="majorBidi" w:cstheme="majorBidi"/>
          <w:b/>
          <w:bCs/>
          <w:color w:val="0000FF"/>
          <w:sz w:val="24"/>
          <w:szCs w:val="24"/>
        </w:rPr>
        <w:br/>
        <w:t xml:space="preserve"> par région et par milieu de résidence en 2014</w:t>
      </w:r>
    </w:p>
    <w:tbl>
      <w:tblPr>
        <w:tblW w:w="0" w:type="auto"/>
        <w:jc w:val="center"/>
        <w:tblCellMar>
          <w:left w:w="70" w:type="dxa"/>
          <w:right w:w="70" w:type="dxa"/>
        </w:tblCellMar>
        <w:tblLook w:val="04A0"/>
      </w:tblPr>
      <w:tblGrid>
        <w:gridCol w:w="2234"/>
        <w:gridCol w:w="1090"/>
        <w:gridCol w:w="880"/>
        <w:gridCol w:w="1177"/>
        <w:gridCol w:w="1001"/>
        <w:gridCol w:w="654"/>
        <w:gridCol w:w="567"/>
        <w:gridCol w:w="709"/>
      </w:tblGrid>
      <w:tr w:rsidR="00005E53" w:rsidRPr="006E24E5" w:rsidTr="002D5B98">
        <w:trPr>
          <w:trHeight w:hRule="exact" w:val="404"/>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Région</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center"/>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Propriétaire</w:t>
            </w:r>
          </w:p>
        </w:tc>
        <w:tc>
          <w:tcPr>
            <w:tcW w:w="839" w:type="dxa"/>
            <w:tcBorders>
              <w:top w:val="single" w:sz="4" w:space="0" w:color="auto"/>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center"/>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Locataire</w:t>
            </w:r>
          </w:p>
        </w:tc>
        <w:tc>
          <w:tcPr>
            <w:tcW w:w="1177" w:type="dxa"/>
            <w:tcBorders>
              <w:top w:val="single" w:sz="4" w:space="0" w:color="auto"/>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center"/>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Logement de fonction</w:t>
            </w:r>
          </w:p>
        </w:tc>
        <w:tc>
          <w:tcPr>
            <w:tcW w:w="1001" w:type="dxa"/>
            <w:tcBorders>
              <w:top w:val="single" w:sz="4" w:space="0" w:color="auto"/>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center"/>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Logement gratuit</w:t>
            </w:r>
          </w:p>
        </w:tc>
        <w:tc>
          <w:tcPr>
            <w:tcW w:w="654" w:type="dxa"/>
            <w:tcBorders>
              <w:top w:val="single" w:sz="4" w:space="0" w:color="auto"/>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center"/>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Autre</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center"/>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ND</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center"/>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Total</w:t>
            </w:r>
          </w:p>
        </w:tc>
      </w:tr>
      <w:tr w:rsidR="00005E53" w:rsidRPr="006E24E5" w:rsidTr="002D5B98">
        <w:trPr>
          <w:trHeight w:hRule="exact" w:val="284"/>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Oriental</w:t>
            </w:r>
          </w:p>
        </w:tc>
        <w:tc>
          <w:tcPr>
            <w:tcW w:w="0" w:type="auto"/>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68,6</w:t>
            </w:r>
          </w:p>
        </w:tc>
        <w:tc>
          <w:tcPr>
            <w:tcW w:w="83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17,2</w:t>
            </w:r>
          </w:p>
        </w:tc>
        <w:tc>
          <w:tcPr>
            <w:tcW w:w="1177"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1,7</w:t>
            </w:r>
          </w:p>
        </w:tc>
        <w:tc>
          <w:tcPr>
            <w:tcW w:w="1001"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10,3</w:t>
            </w:r>
          </w:p>
        </w:tc>
        <w:tc>
          <w:tcPr>
            <w:tcW w:w="654"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0,5</w:t>
            </w:r>
          </w:p>
        </w:tc>
        <w:tc>
          <w:tcPr>
            <w:tcW w:w="567"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1,7</w:t>
            </w:r>
          </w:p>
        </w:tc>
        <w:tc>
          <w:tcPr>
            <w:tcW w:w="70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100,0</w:t>
            </w:r>
          </w:p>
        </w:tc>
      </w:tr>
      <w:tr w:rsidR="00005E53" w:rsidRPr="006E24E5" w:rsidTr="002D5B98">
        <w:trPr>
          <w:trHeight w:hRule="exact" w:val="284"/>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Béni Mellal-Khénifra</w:t>
            </w:r>
          </w:p>
        </w:tc>
        <w:tc>
          <w:tcPr>
            <w:tcW w:w="0" w:type="auto"/>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64,9</w:t>
            </w:r>
          </w:p>
        </w:tc>
        <w:tc>
          <w:tcPr>
            <w:tcW w:w="83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24,6</w:t>
            </w:r>
          </w:p>
        </w:tc>
        <w:tc>
          <w:tcPr>
            <w:tcW w:w="1177"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1,5</w:t>
            </w:r>
          </w:p>
        </w:tc>
        <w:tc>
          <w:tcPr>
            <w:tcW w:w="1001"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7,2</w:t>
            </w:r>
          </w:p>
        </w:tc>
        <w:tc>
          <w:tcPr>
            <w:tcW w:w="654"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0,4</w:t>
            </w:r>
          </w:p>
        </w:tc>
        <w:tc>
          <w:tcPr>
            <w:tcW w:w="567"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1,4</w:t>
            </w:r>
          </w:p>
        </w:tc>
        <w:tc>
          <w:tcPr>
            <w:tcW w:w="70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100,0</w:t>
            </w:r>
          </w:p>
        </w:tc>
      </w:tr>
      <w:tr w:rsidR="00005E53" w:rsidRPr="006E24E5" w:rsidTr="002D5B98">
        <w:trPr>
          <w:trHeight w:hRule="exact" w:val="284"/>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Drâa-Tafilalet</w:t>
            </w:r>
          </w:p>
        </w:tc>
        <w:tc>
          <w:tcPr>
            <w:tcW w:w="0" w:type="auto"/>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64,6</w:t>
            </w:r>
          </w:p>
        </w:tc>
        <w:tc>
          <w:tcPr>
            <w:tcW w:w="83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25,3</w:t>
            </w:r>
          </w:p>
        </w:tc>
        <w:tc>
          <w:tcPr>
            <w:tcW w:w="1177"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2,7</w:t>
            </w:r>
          </w:p>
        </w:tc>
        <w:tc>
          <w:tcPr>
            <w:tcW w:w="1001"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5,6</w:t>
            </w:r>
          </w:p>
        </w:tc>
        <w:tc>
          <w:tcPr>
            <w:tcW w:w="654"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0,3</w:t>
            </w:r>
          </w:p>
        </w:tc>
        <w:tc>
          <w:tcPr>
            <w:tcW w:w="567"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1,5</w:t>
            </w:r>
          </w:p>
        </w:tc>
        <w:tc>
          <w:tcPr>
            <w:tcW w:w="70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100,0</w:t>
            </w:r>
          </w:p>
        </w:tc>
      </w:tr>
      <w:tr w:rsidR="00005E53" w:rsidRPr="006E24E5" w:rsidTr="002D5B98">
        <w:trPr>
          <w:trHeight w:hRule="exact" w:val="284"/>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Marrakech-Safi</w:t>
            </w:r>
          </w:p>
        </w:tc>
        <w:tc>
          <w:tcPr>
            <w:tcW w:w="0" w:type="auto"/>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62,8</w:t>
            </w:r>
          </w:p>
        </w:tc>
        <w:tc>
          <w:tcPr>
            <w:tcW w:w="83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27,0</w:t>
            </w:r>
          </w:p>
        </w:tc>
        <w:tc>
          <w:tcPr>
            <w:tcW w:w="1177"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1,6</w:t>
            </w:r>
          </w:p>
        </w:tc>
        <w:tc>
          <w:tcPr>
            <w:tcW w:w="1001"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6,0</w:t>
            </w:r>
          </w:p>
        </w:tc>
        <w:tc>
          <w:tcPr>
            <w:tcW w:w="654"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1,1</w:t>
            </w:r>
          </w:p>
        </w:tc>
        <w:tc>
          <w:tcPr>
            <w:tcW w:w="567"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1,6</w:t>
            </w:r>
          </w:p>
        </w:tc>
        <w:tc>
          <w:tcPr>
            <w:tcW w:w="70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100,0</w:t>
            </w:r>
          </w:p>
        </w:tc>
      </w:tr>
      <w:tr w:rsidR="00005E53" w:rsidRPr="006E24E5" w:rsidTr="002D5B98">
        <w:trPr>
          <w:trHeight w:hRule="exact" w:val="284"/>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Fès-Meknès</w:t>
            </w:r>
          </w:p>
        </w:tc>
        <w:tc>
          <w:tcPr>
            <w:tcW w:w="0" w:type="auto"/>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62,7</w:t>
            </w:r>
          </w:p>
        </w:tc>
        <w:tc>
          <w:tcPr>
            <w:tcW w:w="83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25,5</w:t>
            </w:r>
          </w:p>
        </w:tc>
        <w:tc>
          <w:tcPr>
            <w:tcW w:w="1177"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1,4</w:t>
            </w:r>
          </w:p>
        </w:tc>
        <w:tc>
          <w:tcPr>
            <w:tcW w:w="1001"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8,2</w:t>
            </w:r>
          </w:p>
        </w:tc>
        <w:tc>
          <w:tcPr>
            <w:tcW w:w="654"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0,9</w:t>
            </w:r>
          </w:p>
        </w:tc>
        <w:tc>
          <w:tcPr>
            <w:tcW w:w="567"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1,4</w:t>
            </w:r>
          </w:p>
        </w:tc>
        <w:tc>
          <w:tcPr>
            <w:tcW w:w="70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100,0</w:t>
            </w:r>
          </w:p>
        </w:tc>
      </w:tr>
      <w:tr w:rsidR="00005E53" w:rsidRPr="006E24E5" w:rsidTr="002D5B98">
        <w:trPr>
          <w:trHeight w:hRule="exact" w:val="284"/>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Grand Casablanca-Settat</w:t>
            </w:r>
          </w:p>
        </w:tc>
        <w:tc>
          <w:tcPr>
            <w:tcW w:w="0" w:type="auto"/>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62,5</w:t>
            </w:r>
          </w:p>
        </w:tc>
        <w:tc>
          <w:tcPr>
            <w:tcW w:w="83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28,2</w:t>
            </w:r>
          </w:p>
        </w:tc>
        <w:tc>
          <w:tcPr>
            <w:tcW w:w="1177"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1,5</w:t>
            </w:r>
          </w:p>
        </w:tc>
        <w:tc>
          <w:tcPr>
            <w:tcW w:w="1001"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5,9</w:t>
            </w:r>
          </w:p>
        </w:tc>
        <w:tc>
          <w:tcPr>
            <w:tcW w:w="654"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0,7</w:t>
            </w:r>
          </w:p>
        </w:tc>
        <w:tc>
          <w:tcPr>
            <w:tcW w:w="567"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1,2</w:t>
            </w:r>
          </w:p>
        </w:tc>
        <w:tc>
          <w:tcPr>
            <w:tcW w:w="70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100,0</w:t>
            </w:r>
          </w:p>
        </w:tc>
      </w:tr>
      <w:tr w:rsidR="00005E53" w:rsidRPr="006E24E5" w:rsidTr="002D5B98">
        <w:trPr>
          <w:trHeight w:hRule="exact" w:val="284"/>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Rabat-Salé-Kénitra</w:t>
            </w:r>
          </w:p>
        </w:tc>
        <w:tc>
          <w:tcPr>
            <w:tcW w:w="0" w:type="auto"/>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62,1</w:t>
            </w:r>
          </w:p>
        </w:tc>
        <w:tc>
          <w:tcPr>
            <w:tcW w:w="83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26,3</w:t>
            </w:r>
          </w:p>
        </w:tc>
        <w:tc>
          <w:tcPr>
            <w:tcW w:w="1177"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2,4</w:t>
            </w:r>
          </w:p>
        </w:tc>
        <w:tc>
          <w:tcPr>
            <w:tcW w:w="1001"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6,9</w:t>
            </w:r>
          </w:p>
        </w:tc>
        <w:tc>
          <w:tcPr>
            <w:tcW w:w="654"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1,2</w:t>
            </w:r>
          </w:p>
        </w:tc>
        <w:tc>
          <w:tcPr>
            <w:tcW w:w="567"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1,2</w:t>
            </w:r>
          </w:p>
        </w:tc>
        <w:tc>
          <w:tcPr>
            <w:tcW w:w="70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100,0</w:t>
            </w:r>
          </w:p>
        </w:tc>
      </w:tr>
      <w:tr w:rsidR="00005E53" w:rsidRPr="006E24E5" w:rsidTr="002D5B98">
        <w:trPr>
          <w:trHeight w:hRule="exact" w:val="284"/>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Souss-Massa</w:t>
            </w:r>
          </w:p>
        </w:tc>
        <w:tc>
          <w:tcPr>
            <w:tcW w:w="0" w:type="auto"/>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61,5</w:t>
            </w:r>
          </w:p>
        </w:tc>
        <w:tc>
          <w:tcPr>
            <w:tcW w:w="83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30,0</w:t>
            </w:r>
          </w:p>
        </w:tc>
        <w:tc>
          <w:tcPr>
            <w:tcW w:w="1177"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1,7</w:t>
            </w:r>
          </w:p>
        </w:tc>
        <w:tc>
          <w:tcPr>
            <w:tcW w:w="1001"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5,5</w:t>
            </w:r>
          </w:p>
        </w:tc>
        <w:tc>
          <w:tcPr>
            <w:tcW w:w="654"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0,3</w:t>
            </w:r>
          </w:p>
        </w:tc>
        <w:tc>
          <w:tcPr>
            <w:tcW w:w="567"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1,0</w:t>
            </w:r>
          </w:p>
        </w:tc>
        <w:tc>
          <w:tcPr>
            <w:tcW w:w="70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100,0</w:t>
            </w:r>
          </w:p>
        </w:tc>
      </w:tr>
      <w:tr w:rsidR="00005E53" w:rsidRPr="006E24E5" w:rsidTr="002D5B98">
        <w:trPr>
          <w:trHeight w:hRule="exact" w:val="284"/>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Guelmim-Oued Noun</w:t>
            </w:r>
          </w:p>
        </w:tc>
        <w:tc>
          <w:tcPr>
            <w:tcW w:w="0" w:type="auto"/>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56,1</w:t>
            </w:r>
          </w:p>
        </w:tc>
        <w:tc>
          <w:tcPr>
            <w:tcW w:w="83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35,1</w:t>
            </w:r>
          </w:p>
        </w:tc>
        <w:tc>
          <w:tcPr>
            <w:tcW w:w="1177"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3,1</w:t>
            </w:r>
          </w:p>
        </w:tc>
        <w:tc>
          <w:tcPr>
            <w:tcW w:w="1001"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4,3</w:t>
            </w:r>
          </w:p>
        </w:tc>
        <w:tc>
          <w:tcPr>
            <w:tcW w:w="654"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0,4</w:t>
            </w:r>
          </w:p>
        </w:tc>
        <w:tc>
          <w:tcPr>
            <w:tcW w:w="567"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1,1</w:t>
            </w:r>
          </w:p>
        </w:tc>
        <w:tc>
          <w:tcPr>
            <w:tcW w:w="70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100,0</w:t>
            </w:r>
          </w:p>
        </w:tc>
      </w:tr>
      <w:tr w:rsidR="00005E53" w:rsidRPr="006E24E5" w:rsidTr="002D5B98">
        <w:trPr>
          <w:trHeight w:hRule="exact" w:val="284"/>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Tanger-Tétouan-Al Hoceïma</w:t>
            </w:r>
          </w:p>
        </w:tc>
        <w:tc>
          <w:tcPr>
            <w:tcW w:w="0" w:type="auto"/>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55,9</w:t>
            </w:r>
          </w:p>
        </w:tc>
        <w:tc>
          <w:tcPr>
            <w:tcW w:w="83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31,1</w:t>
            </w:r>
          </w:p>
        </w:tc>
        <w:tc>
          <w:tcPr>
            <w:tcW w:w="1177"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1,0</w:t>
            </w:r>
          </w:p>
        </w:tc>
        <w:tc>
          <w:tcPr>
            <w:tcW w:w="1001"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10,1</w:t>
            </w:r>
          </w:p>
        </w:tc>
        <w:tc>
          <w:tcPr>
            <w:tcW w:w="654"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0,6</w:t>
            </w:r>
          </w:p>
        </w:tc>
        <w:tc>
          <w:tcPr>
            <w:tcW w:w="567"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1,3</w:t>
            </w:r>
          </w:p>
        </w:tc>
        <w:tc>
          <w:tcPr>
            <w:tcW w:w="70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100,0</w:t>
            </w:r>
          </w:p>
        </w:tc>
      </w:tr>
      <w:tr w:rsidR="00005E53" w:rsidRPr="006E24E5" w:rsidTr="002D5B98">
        <w:trPr>
          <w:trHeight w:hRule="exact" w:val="284"/>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Laâyoune-Sakia El Hamra</w:t>
            </w:r>
          </w:p>
        </w:tc>
        <w:tc>
          <w:tcPr>
            <w:tcW w:w="0" w:type="auto"/>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48,1</w:t>
            </w:r>
          </w:p>
        </w:tc>
        <w:tc>
          <w:tcPr>
            <w:tcW w:w="83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44,1</w:t>
            </w:r>
          </w:p>
        </w:tc>
        <w:tc>
          <w:tcPr>
            <w:tcW w:w="1177"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2,3</w:t>
            </w:r>
          </w:p>
        </w:tc>
        <w:tc>
          <w:tcPr>
            <w:tcW w:w="1001"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3,4</w:t>
            </w:r>
          </w:p>
        </w:tc>
        <w:tc>
          <w:tcPr>
            <w:tcW w:w="654"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0,6</w:t>
            </w:r>
          </w:p>
        </w:tc>
        <w:tc>
          <w:tcPr>
            <w:tcW w:w="567"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1,5</w:t>
            </w:r>
          </w:p>
        </w:tc>
        <w:tc>
          <w:tcPr>
            <w:tcW w:w="70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100,0</w:t>
            </w:r>
          </w:p>
        </w:tc>
      </w:tr>
      <w:tr w:rsidR="00005E53" w:rsidRPr="006E24E5" w:rsidTr="002D5B98">
        <w:trPr>
          <w:trHeight w:hRule="exact" w:val="284"/>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Dakhla-Oued Ed Dahab</w:t>
            </w:r>
          </w:p>
        </w:tc>
        <w:tc>
          <w:tcPr>
            <w:tcW w:w="0" w:type="auto"/>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42,3</w:t>
            </w:r>
          </w:p>
        </w:tc>
        <w:tc>
          <w:tcPr>
            <w:tcW w:w="83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48,6</w:t>
            </w:r>
          </w:p>
        </w:tc>
        <w:tc>
          <w:tcPr>
            <w:tcW w:w="1177"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2,8</w:t>
            </w:r>
          </w:p>
        </w:tc>
        <w:tc>
          <w:tcPr>
            <w:tcW w:w="1001"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4,1</w:t>
            </w:r>
          </w:p>
        </w:tc>
        <w:tc>
          <w:tcPr>
            <w:tcW w:w="654"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1,3</w:t>
            </w:r>
          </w:p>
        </w:tc>
        <w:tc>
          <w:tcPr>
            <w:tcW w:w="567"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0,9</w:t>
            </w:r>
          </w:p>
        </w:tc>
        <w:tc>
          <w:tcPr>
            <w:tcW w:w="70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100,0</w:t>
            </w:r>
          </w:p>
        </w:tc>
      </w:tr>
      <w:tr w:rsidR="00005E53" w:rsidRPr="006E24E5" w:rsidTr="002D5B98">
        <w:trPr>
          <w:trHeight w:hRule="exact" w:val="284"/>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Total</w:t>
            </w:r>
          </w:p>
        </w:tc>
        <w:tc>
          <w:tcPr>
            <w:tcW w:w="0" w:type="auto"/>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61,9</w:t>
            </w:r>
          </w:p>
        </w:tc>
        <w:tc>
          <w:tcPr>
            <w:tcW w:w="83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27,3</w:t>
            </w:r>
          </w:p>
        </w:tc>
        <w:tc>
          <w:tcPr>
            <w:tcW w:w="1177"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1,7</w:t>
            </w:r>
          </w:p>
        </w:tc>
        <w:tc>
          <w:tcPr>
            <w:tcW w:w="1001"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7,1</w:t>
            </w:r>
          </w:p>
        </w:tc>
        <w:tc>
          <w:tcPr>
            <w:tcW w:w="654"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0,8</w:t>
            </w:r>
          </w:p>
        </w:tc>
        <w:tc>
          <w:tcPr>
            <w:tcW w:w="567"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1,3</w:t>
            </w:r>
          </w:p>
        </w:tc>
        <w:tc>
          <w:tcPr>
            <w:tcW w:w="70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1B589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100,0</w:t>
            </w:r>
          </w:p>
        </w:tc>
      </w:tr>
    </w:tbl>
    <w:p w:rsidR="00005E53" w:rsidRPr="006E24E5" w:rsidRDefault="00005E53" w:rsidP="00F5085E">
      <w:pPr>
        <w:spacing w:before="120" w:after="120" w:line="240" w:lineRule="auto"/>
        <w:ind w:firstLine="851"/>
        <w:jc w:val="both"/>
        <w:rPr>
          <w:rFonts w:asciiTheme="majorBidi" w:hAnsiTheme="majorBidi" w:cstheme="majorBidi"/>
          <w:sz w:val="24"/>
          <w:szCs w:val="24"/>
        </w:rPr>
      </w:pPr>
    </w:p>
    <w:p w:rsidR="00005E53" w:rsidRPr="006E24E5" w:rsidRDefault="00005E53" w:rsidP="00005E53">
      <w:pPr>
        <w:pStyle w:val="Paragraphedeliste"/>
        <w:numPr>
          <w:ilvl w:val="2"/>
          <w:numId w:val="8"/>
        </w:numPr>
        <w:spacing w:before="120" w:after="120" w:line="240" w:lineRule="auto"/>
        <w:jc w:val="both"/>
        <w:rPr>
          <w:rFonts w:asciiTheme="majorBidi" w:hAnsiTheme="majorBidi" w:cstheme="majorBidi"/>
          <w:b/>
          <w:bCs/>
          <w:color w:val="0000FF"/>
          <w:sz w:val="24"/>
          <w:szCs w:val="24"/>
        </w:rPr>
      </w:pPr>
      <w:r w:rsidRPr="006E24E5">
        <w:rPr>
          <w:rFonts w:asciiTheme="majorBidi" w:hAnsiTheme="majorBidi" w:cstheme="majorBidi"/>
          <w:b/>
          <w:bCs/>
          <w:color w:val="0000FF"/>
          <w:sz w:val="24"/>
          <w:szCs w:val="24"/>
        </w:rPr>
        <w:t>Des logements plus spacieux</w:t>
      </w:r>
    </w:p>
    <w:p w:rsidR="00005E53" w:rsidRPr="006E24E5" w:rsidRDefault="00005E53" w:rsidP="00F5085E">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Les ménages occupant des logements de 1 à 2 pièces ont vu leur proportion diminuer de 41% en 2004 à 34,7% en 2014 et ce, en faveur des ménages logés dans au moins 3 pièces, dont la proportion est passée de 59% à 65,2% respectivement.</w:t>
      </w:r>
    </w:p>
    <w:p w:rsidR="00005E53" w:rsidRPr="006E24E5" w:rsidRDefault="00005E53" w:rsidP="002412BE">
      <w:pPr>
        <w:spacing w:before="120" w:after="120" w:line="240" w:lineRule="auto"/>
        <w:ind w:firstLine="851"/>
        <w:jc w:val="center"/>
        <w:rPr>
          <w:rFonts w:asciiTheme="majorBidi" w:hAnsiTheme="majorBidi" w:cstheme="majorBidi"/>
          <w:b/>
          <w:bCs/>
          <w:color w:val="0000FF"/>
          <w:sz w:val="24"/>
          <w:szCs w:val="24"/>
        </w:rPr>
      </w:pPr>
      <w:r w:rsidRPr="006E24E5">
        <w:rPr>
          <w:rFonts w:asciiTheme="majorBidi" w:hAnsiTheme="majorBidi" w:cstheme="majorBidi"/>
          <w:b/>
          <w:bCs/>
          <w:color w:val="0000FF"/>
          <w:sz w:val="24"/>
          <w:szCs w:val="24"/>
        </w:rPr>
        <w:t xml:space="preserve">Tableau 10 : Répartition des ménages selon le nombre de pièces habitées </w:t>
      </w:r>
      <w:r w:rsidRPr="006E24E5">
        <w:rPr>
          <w:rFonts w:asciiTheme="majorBidi" w:hAnsiTheme="majorBidi" w:cstheme="majorBidi"/>
          <w:b/>
          <w:bCs/>
          <w:color w:val="0000FF"/>
          <w:sz w:val="24"/>
          <w:szCs w:val="24"/>
        </w:rPr>
        <w:br/>
        <w:t>par milieu de résidence en 2004 et 2014</w:t>
      </w:r>
    </w:p>
    <w:tbl>
      <w:tblPr>
        <w:tblW w:w="0" w:type="auto"/>
        <w:jc w:val="center"/>
        <w:tblCellMar>
          <w:left w:w="70" w:type="dxa"/>
          <w:right w:w="70" w:type="dxa"/>
        </w:tblCellMar>
        <w:tblLook w:val="04A0"/>
      </w:tblPr>
      <w:tblGrid>
        <w:gridCol w:w="2018"/>
        <w:gridCol w:w="860"/>
        <w:gridCol w:w="860"/>
        <w:gridCol w:w="860"/>
        <w:gridCol w:w="860"/>
        <w:gridCol w:w="860"/>
        <w:gridCol w:w="860"/>
      </w:tblGrid>
      <w:tr w:rsidR="00005E53" w:rsidRPr="006E24E5" w:rsidTr="007D4863">
        <w:trPr>
          <w:jc w:val="center"/>
        </w:trPr>
        <w:tc>
          <w:tcPr>
            <w:tcW w:w="20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1E6885">
            <w:pPr>
              <w:spacing w:after="0" w:line="240" w:lineRule="auto"/>
              <w:jc w:val="center"/>
              <w:rPr>
                <w:rFonts w:asciiTheme="majorBidi" w:eastAsia="Times New Roman" w:hAnsiTheme="majorBidi" w:cstheme="majorBidi"/>
                <w:b/>
                <w:bCs/>
                <w:sz w:val="18"/>
                <w:szCs w:val="18"/>
                <w:lang w:eastAsia="fr-FR"/>
              </w:rPr>
            </w:pPr>
            <w:r w:rsidRPr="006E24E5">
              <w:rPr>
                <w:rFonts w:asciiTheme="majorBidi" w:eastAsia="Times New Roman" w:hAnsiTheme="majorBidi" w:cstheme="majorBidi"/>
                <w:b/>
                <w:bCs/>
                <w:sz w:val="18"/>
                <w:szCs w:val="18"/>
                <w:lang w:eastAsia="fr-FR"/>
              </w:rPr>
              <w:t>Nombre de pièces habitées</w:t>
            </w:r>
          </w:p>
        </w:tc>
        <w:tc>
          <w:tcPr>
            <w:tcW w:w="0" w:type="auto"/>
            <w:gridSpan w:val="3"/>
            <w:tcBorders>
              <w:top w:val="single" w:sz="4" w:space="0" w:color="auto"/>
              <w:left w:val="nil"/>
              <w:bottom w:val="single" w:sz="4" w:space="0" w:color="auto"/>
              <w:right w:val="single" w:sz="4" w:space="0" w:color="000000"/>
            </w:tcBorders>
            <w:shd w:val="clear" w:color="auto" w:fill="auto"/>
            <w:noWrap/>
            <w:vAlign w:val="center"/>
            <w:hideMark/>
          </w:tcPr>
          <w:p w:rsidR="00005E53" w:rsidRPr="006E24E5" w:rsidRDefault="00005E53" w:rsidP="001E6885">
            <w:pPr>
              <w:spacing w:after="0" w:line="240" w:lineRule="auto"/>
              <w:jc w:val="center"/>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RGPH 2004</w:t>
            </w:r>
          </w:p>
        </w:tc>
        <w:tc>
          <w:tcPr>
            <w:tcW w:w="0" w:type="auto"/>
            <w:gridSpan w:val="3"/>
            <w:tcBorders>
              <w:top w:val="single" w:sz="4" w:space="0" w:color="auto"/>
              <w:left w:val="nil"/>
              <w:bottom w:val="single" w:sz="4" w:space="0" w:color="auto"/>
              <w:right w:val="single" w:sz="4" w:space="0" w:color="000000"/>
            </w:tcBorders>
            <w:shd w:val="clear" w:color="auto" w:fill="auto"/>
            <w:vAlign w:val="center"/>
            <w:hideMark/>
          </w:tcPr>
          <w:p w:rsidR="00005E53" w:rsidRPr="006E24E5" w:rsidRDefault="00005E53" w:rsidP="001E6885">
            <w:pPr>
              <w:spacing w:after="0" w:line="240" w:lineRule="auto"/>
              <w:jc w:val="center"/>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RGPH 2014</w:t>
            </w:r>
          </w:p>
        </w:tc>
      </w:tr>
      <w:tr w:rsidR="00005E53" w:rsidRPr="006E24E5" w:rsidTr="007D4863">
        <w:trPr>
          <w:jc w:val="center"/>
        </w:trPr>
        <w:tc>
          <w:tcPr>
            <w:tcW w:w="2018" w:type="dxa"/>
            <w:vMerge/>
            <w:tcBorders>
              <w:top w:val="single" w:sz="4" w:space="0" w:color="auto"/>
              <w:left w:val="single" w:sz="4" w:space="0" w:color="auto"/>
              <w:bottom w:val="single" w:sz="4" w:space="0" w:color="auto"/>
              <w:right w:val="single" w:sz="4" w:space="0" w:color="auto"/>
            </w:tcBorders>
            <w:vAlign w:val="center"/>
            <w:hideMark/>
          </w:tcPr>
          <w:p w:rsidR="00005E53" w:rsidRPr="006E24E5" w:rsidRDefault="00005E53" w:rsidP="00D571EB">
            <w:pPr>
              <w:spacing w:after="0" w:line="240" w:lineRule="auto"/>
              <w:rPr>
                <w:rFonts w:asciiTheme="majorBidi" w:eastAsia="Times New Roman" w:hAnsiTheme="majorBidi" w:cstheme="majorBidi"/>
                <w:b/>
                <w:bCs/>
                <w:sz w:val="18"/>
                <w:szCs w:val="18"/>
                <w:lang w:eastAsia="fr-FR"/>
              </w:rPr>
            </w:pPr>
          </w:p>
        </w:tc>
        <w:tc>
          <w:tcPr>
            <w:tcW w:w="0" w:type="auto"/>
            <w:tcBorders>
              <w:top w:val="nil"/>
              <w:left w:val="nil"/>
              <w:bottom w:val="single" w:sz="4" w:space="0" w:color="auto"/>
              <w:right w:val="single" w:sz="4" w:space="0" w:color="auto"/>
            </w:tcBorders>
            <w:shd w:val="clear" w:color="auto" w:fill="auto"/>
            <w:vAlign w:val="center"/>
            <w:hideMark/>
          </w:tcPr>
          <w:p w:rsidR="00005E53" w:rsidRPr="006E24E5" w:rsidRDefault="00005E53" w:rsidP="00D571EB">
            <w:pPr>
              <w:spacing w:after="0" w:line="240" w:lineRule="auto"/>
              <w:jc w:val="center"/>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Urbain</w:t>
            </w:r>
          </w:p>
        </w:tc>
        <w:tc>
          <w:tcPr>
            <w:tcW w:w="0" w:type="auto"/>
            <w:tcBorders>
              <w:top w:val="nil"/>
              <w:left w:val="nil"/>
              <w:bottom w:val="single" w:sz="4" w:space="0" w:color="auto"/>
              <w:right w:val="single" w:sz="4" w:space="0" w:color="auto"/>
            </w:tcBorders>
            <w:shd w:val="clear" w:color="auto" w:fill="auto"/>
            <w:vAlign w:val="center"/>
            <w:hideMark/>
          </w:tcPr>
          <w:p w:rsidR="00005E53" w:rsidRPr="006E24E5" w:rsidRDefault="00005E53" w:rsidP="00D571EB">
            <w:pPr>
              <w:spacing w:after="0" w:line="240" w:lineRule="auto"/>
              <w:jc w:val="center"/>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Rural</w:t>
            </w:r>
          </w:p>
        </w:tc>
        <w:tc>
          <w:tcPr>
            <w:tcW w:w="0" w:type="auto"/>
            <w:tcBorders>
              <w:top w:val="nil"/>
              <w:left w:val="nil"/>
              <w:bottom w:val="single" w:sz="4" w:space="0" w:color="auto"/>
              <w:right w:val="single" w:sz="4" w:space="0" w:color="auto"/>
            </w:tcBorders>
            <w:shd w:val="clear" w:color="auto" w:fill="auto"/>
            <w:vAlign w:val="center"/>
            <w:hideMark/>
          </w:tcPr>
          <w:p w:rsidR="00005E53" w:rsidRPr="006E24E5" w:rsidRDefault="00005E53" w:rsidP="00D571EB">
            <w:pPr>
              <w:spacing w:after="0" w:line="240" w:lineRule="auto"/>
              <w:jc w:val="center"/>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Total</w:t>
            </w:r>
          </w:p>
        </w:tc>
        <w:tc>
          <w:tcPr>
            <w:tcW w:w="0" w:type="auto"/>
            <w:tcBorders>
              <w:top w:val="nil"/>
              <w:left w:val="nil"/>
              <w:bottom w:val="single" w:sz="4" w:space="0" w:color="auto"/>
              <w:right w:val="single" w:sz="4" w:space="0" w:color="auto"/>
            </w:tcBorders>
            <w:shd w:val="clear" w:color="auto" w:fill="auto"/>
            <w:vAlign w:val="center"/>
            <w:hideMark/>
          </w:tcPr>
          <w:p w:rsidR="00005E53" w:rsidRPr="006E24E5" w:rsidRDefault="00005E53" w:rsidP="00D571EB">
            <w:pPr>
              <w:spacing w:after="0" w:line="240" w:lineRule="auto"/>
              <w:jc w:val="center"/>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Urbain</w:t>
            </w:r>
          </w:p>
        </w:tc>
        <w:tc>
          <w:tcPr>
            <w:tcW w:w="0" w:type="auto"/>
            <w:tcBorders>
              <w:top w:val="nil"/>
              <w:left w:val="nil"/>
              <w:bottom w:val="single" w:sz="4" w:space="0" w:color="auto"/>
              <w:right w:val="single" w:sz="4" w:space="0" w:color="auto"/>
            </w:tcBorders>
            <w:shd w:val="clear" w:color="auto" w:fill="auto"/>
            <w:vAlign w:val="center"/>
            <w:hideMark/>
          </w:tcPr>
          <w:p w:rsidR="00005E53" w:rsidRPr="006E24E5" w:rsidRDefault="00005E53" w:rsidP="00D571EB">
            <w:pPr>
              <w:spacing w:after="0" w:line="240" w:lineRule="auto"/>
              <w:jc w:val="center"/>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Rural</w:t>
            </w:r>
          </w:p>
        </w:tc>
        <w:tc>
          <w:tcPr>
            <w:tcW w:w="0" w:type="auto"/>
            <w:tcBorders>
              <w:top w:val="nil"/>
              <w:left w:val="nil"/>
              <w:bottom w:val="single" w:sz="4" w:space="0" w:color="auto"/>
              <w:right w:val="single" w:sz="4" w:space="0" w:color="auto"/>
            </w:tcBorders>
            <w:shd w:val="clear" w:color="auto" w:fill="auto"/>
            <w:vAlign w:val="center"/>
            <w:hideMark/>
          </w:tcPr>
          <w:p w:rsidR="00005E53" w:rsidRPr="006E24E5" w:rsidRDefault="00005E53" w:rsidP="00D571EB">
            <w:pPr>
              <w:spacing w:after="0" w:line="240" w:lineRule="auto"/>
              <w:jc w:val="center"/>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Total</w:t>
            </w:r>
          </w:p>
        </w:tc>
      </w:tr>
      <w:tr w:rsidR="00005E53" w:rsidRPr="006E24E5" w:rsidTr="007D4863">
        <w:trPr>
          <w:jc w:val="center"/>
        </w:trPr>
        <w:tc>
          <w:tcPr>
            <w:tcW w:w="2018" w:type="dxa"/>
            <w:tcBorders>
              <w:top w:val="nil"/>
              <w:left w:val="single" w:sz="4" w:space="0" w:color="auto"/>
              <w:bottom w:val="single" w:sz="4" w:space="0" w:color="auto"/>
              <w:right w:val="single" w:sz="4" w:space="0" w:color="auto"/>
            </w:tcBorders>
            <w:shd w:val="clear" w:color="auto" w:fill="auto"/>
            <w:vAlign w:val="center"/>
            <w:hideMark/>
          </w:tcPr>
          <w:p w:rsidR="00005E53" w:rsidRPr="006E24E5" w:rsidRDefault="00005E53" w:rsidP="001E6885">
            <w:pPr>
              <w:spacing w:after="0" w:line="240" w:lineRule="auto"/>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1 pièce</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E688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13,8</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E688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10,9</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E688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12,7</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E688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10,9</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E688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9,1</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E688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10,3</w:t>
            </w:r>
          </w:p>
        </w:tc>
      </w:tr>
      <w:tr w:rsidR="00005E53" w:rsidRPr="006E24E5" w:rsidTr="007D4863">
        <w:trPr>
          <w:jc w:val="center"/>
        </w:trPr>
        <w:tc>
          <w:tcPr>
            <w:tcW w:w="2018" w:type="dxa"/>
            <w:tcBorders>
              <w:top w:val="nil"/>
              <w:left w:val="single" w:sz="4" w:space="0" w:color="auto"/>
              <w:bottom w:val="single" w:sz="4" w:space="0" w:color="auto"/>
              <w:right w:val="single" w:sz="4" w:space="0" w:color="auto"/>
            </w:tcBorders>
            <w:shd w:val="clear" w:color="auto" w:fill="auto"/>
            <w:vAlign w:val="center"/>
            <w:hideMark/>
          </w:tcPr>
          <w:p w:rsidR="00005E53" w:rsidRPr="006E24E5" w:rsidRDefault="00005E53" w:rsidP="001E6885">
            <w:pPr>
              <w:spacing w:after="0" w:line="240" w:lineRule="auto"/>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2 pièces</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E688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26,9</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E688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24,9</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E688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26,1</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E688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24,8</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E688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23,8</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E688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24,4</w:t>
            </w:r>
          </w:p>
        </w:tc>
      </w:tr>
      <w:tr w:rsidR="00005E53" w:rsidRPr="006E24E5" w:rsidTr="007D4863">
        <w:trPr>
          <w:jc w:val="center"/>
        </w:trPr>
        <w:tc>
          <w:tcPr>
            <w:tcW w:w="2018" w:type="dxa"/>
            <w:tcBorders>
              <w:top w:val="nil"/>
              <w:left w:val="single" w:sz="4" w:space="0" w:color="auto"/>
              <w:bottom w:val="single" w:sz="4" w:space="0" w:color="auto"/>
              <w:right w:val="single" w:sz="4" w:space="0" w:color="auto"/>
            </w:tcBorders>
            <w:shd w:val="clear" w:color="auto" w:fill="auto"/>
            <w:vAlign w:val="center"/>
            <w:hideMark/>
          </w:tcPr>
          <w:p w:rsidR="00005E53" w:rsidRPr="006E24E5" w:rsidRDefault="00005E53" w:rsidP="001E6885">
            <w:pPr>
              <w:spacing w:after="0" w:line="240" w:lineRule="auto"/>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3 pièces</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E688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30,2</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E688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26,4</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E688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28,7</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E688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34,7</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E688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29,2</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E688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32,8</w:t>
            </w:r>
          </w:p>
        </w:tc>
      </w:tr>
      <w:tr w:rsidR="00005E53" w:rsidRPr="006E24E5" w:rsidTr="007D4863">
        <w:trPr>
          <w:jc w:val="center"/>
        </w:trPr>
        <w:tc>
          <w:tcPr>
            <w:tcW w:w="2018" w:type="dxa"/>
            <w:tcBorders>
              <w:top w:val="nil"/>
              <w:left w:val="single" w:sz="4" w:space="0" w:color="auto"/>
              <w:bottom w:val="single" w:sz="4" w:space="0" w:color="auto"/>
              <w:right w:val="single" w:sz="4" w:space="0" w:color="auto"/>
            </w:tcBorders>
            <w:shd w:val="clear" w:color="auto" w:fill="auto"/>
            <w:vAlign w:val="center"/>
            <w:hideMark/>
          </w:tcPr>
          <w:p w:rsidR="00005E53" w:rsidRPr="006E24E5" w:rsidRDefault="00005E53" w:rsidP="001E6885">
            <w:pPr>
              <w:spacing w:after="0" w:line="240" w:lineRule="auto"/>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4 pièces</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E688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13,6</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E688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18,8</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404988">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15,7</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404988">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14,7</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404988">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20,2</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404988">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16,6</w:t>
            </w:r>
          </w:p>
        </w:tc>
      </w:tr>
      <w:tr w:rsidR="00005E53" w:rsidRPr="006E24E5" w:rsidTr="007D4863">
        <w:trPr>
          <w:jc w:val="center"/>
        </w:trPr>
        <w:tc>
          <w:tcPr>
            <w:tcW w:w="2018" w:type="dxa"/>
            <w:tcBorders>
              <w:top w:val="nil"/>
              <w:left w:val="single" w:sz="4" w:space="0" w:color="auto"/>
              <w:bottom w:val="single" w:sz="4" w:space="0" w:color="auto"/>
              <w:right w:val="single" w:sz="4" w:space="0" w:color="auto"/>
            </w:tcBorders>
            <w:shd w:val="clear" w:color="auto" w:fill="auto"/>
            <w:vAlign w:val="center"/>
            <w:hideMark/>
          </w:tcPr>
          <w:p w:rsidR="00005E53" w:rsidRPr="006E24E5" w:rsidRDefault="00005E53" w:rsidP="001E6885">
            <w:pPr>
              <w:spacing w:after="0" w:line="240" w:lineRule="auto"/>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5 pièces et plus</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E688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13,8</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E6885">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18,1</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404988">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15,5</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404988">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14,9</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404988">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17,6</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404988">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15,8</w:t>
            </w:r>
          </w:p>
        </w:tc>
      </w:tr>
      <w:tr w:rsidR="00005E53" w:rsidRPr="006E24E5" w:rsidTr="007D4863">
        <w:trPr>
          <w:jc w:val="center"/>
        </w:trPr>
        <w:tc>
          <w:tcPr>
            <w:tcW w:w="2018" w:type="dxa"/>
            <w:tcBorders>
              <w:top w:val="nil"/>
              <w:left w:val="single" w:sz="4" w:space="0" w:color="auto"/>
              <w:bottom w:val="single" w:sz="4" w:space="0" w:color="auto"/>
              <w:right w:val="single" w:sz="4" w:space="0" w:color="auto"/>
            </w:tcBorders>
            <w:shd w:val="clear" w:color="auto" w:fill="auto"/>
            <w:vAlign w:val="center"/>
            <w:hideMark/>
          </w:tcPr>
          <w:p w:rsidR="00005E53" w:rsidRPr="006E24E5" w:rsidRDefault="00005E53" w:rsidP="001E6885">
            <w:pPr>
              <w:spacing w:after="0" w:line="240" w:lineRule="auto"/>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ND</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404988">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1,7</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404988">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1,0</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404988">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1,5</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404988">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0,0</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404988">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0,1</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404988">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0,0</w:t>
            </w:r>
          </w:p>
        </w:tc>
      </w:tr>
      <w:tr w:rsidR="00005E53" w:rsidRPr="006E24E5" w:rsidTr="007D4863">
        <w:trPr>
          <w:jc w:val="center"/>
        </w:trPr>
        <w:tc>
          <w:tcPr>
            <w:tcW w:w="2018" w:type="dxa"/>
            <w:tcBorders>
              <w:top w:val="nil"/>
              <w:left w:val="single" w:sz="4" w:space="0" w:color="auto"/>
              <w:bottom w:val="single" w:sz="4" w:space="0" w:color="auto"/>
              <w:right w:val="single" w:sz="4" w:space="0" w:color="auto"/>
            </w:tcBorders>
            <w:shd w:val="clear" w:color="auto" w:fill="auto"/>
            <w:vAlign w:val="center"/>
            <w:hideMark/>
          </w:tcPr>
          <w:p w:rsidR="00005E53" w:rsidRPr="006E24E5" w:rsidRDefault="00005E53" w:rsidP="001E6885">
            <w:pPr>
              <w:spacing w:after="0" w:line="240" w:lineRule="auto"/>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Total</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D571EB">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100,0</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D571EB">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100,0</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D571EB">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100,0</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D571EB">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 xml:space="preserve"> 100,</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D571EB">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100,0</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D571EB">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100,0</w:t>
            </w:r>
          </w:p>
        </w:tc>
      </w:tr>
      <w:tr w:rsidR="00005E53" w:rsidRPr="006E24E5" w:rsidTr="007D4863">
        <w:trPr>
          <w:jc w:val="center"/>
        </w:trPr>
        <w:tc>
          <w:tcPr>
            <w:tcW w:w="2018" w:type="dxa"/>
            <w:tcBorders>
              <w:top w:val="nil"/>
              <w:left w:val="single" w:sz="4" w:space="0" w:color="auto"/>
              <w:bottom w:val="single" w:sz="4" w:space="0" w:color="auto"/>
              <w:right w:val="single" w:sz="4" w:space="0" w:color="auto"/>
            </w:tcBorders>
            <w:shd w:val="clear" w:color="auto" w:fill="auto"/>
            <w:vAlign w:val="center"/>
            <w:hideMark/>
          </w:tcPr>
          <w:p w:rsidR="00005E53" w:rsidRPr="006E24E5" w:rsidRDefault="00005E53" w:rsidP="001E6885">
            <w:pPr>
              <w:spacing w:after="0" w:line="240" w:lineRule="auto"/>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Effectif</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E6885">
            <w:pPr>
              <w:spacing w:after="0" w:line="240" w:lineRule="auto"/>
              <w:jc w:val="center"/>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3 435 134</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1E6885">
            <w:pPr>
              <w:spacing w:after="0" w:line="240" w:lineRule="auto"/>
              <w:jc w:val="center"/>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2 207 055</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404988">
            <w:pPr>
              <w:spacing w:after="0" w:line="240" w:lineRule="auto"/>
              <w:jc w:val="center"/>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5 642 189</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D571EB">
            <w:pPr>
              <w:spacing w:after="0" w:line="240" w:lineRule="auto"/>
              <w:jc w:val="center"/>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4 806 322</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D571EB">
            <w:pPr>
              <w:spacing w:after="0" w:line="240" w:lineRule="auto"/>
              <w:jc w:val="center"/>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2 505 634</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D571EB">
            <w:pPr>
              <w:spacing w:after="0" w:line="240" w:lineRule="auto"/>
              <w:jc w:val="center"/>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7 311 956</w:t>
            </w:r>
          </w:p>
        </w:tc>
      </w:tr>
    </w:tbl>
    <w:p w:rsidR="00005E53" w:rsidRPr="006E24E5" w:rsidRDefault="00005E53" w:rsidP="00F5085E">
      <w:pPr>
        <w:spacing w:before="120" w:after="120" w:line="240" w:lineRule="auto"/>
        <w:ind w:firstLine="851"/>
        <w:jc w:val="both"/>
        <w:rPr>
          <w:rFonts w:asciiTheme="majorBidi" w:hAnsiTheme="majorBidi" w:cstheme="majorBidi"/>
          <w:sz w:val="24"/>
          <w:szCs w:val="24"/>
        </w:rPr>
      </w:pPr>
    </w:p>
    <w:p w:rsidR="00005E53" w:rsidRPr="006E24E5" w:rsidRDefault="00005E53" w:rsidP="00D61C21">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En milieu urbain, la répartition des ménages selon le nombre de pièces dans le logement en 2014 indique que la proportion des ménages urbains occupant des logements constitués de 1 à 2 pièces a diminué à 35,7%, contre 40,7% en 2004. Une baisse de 5 points pourcent au profit surtout des ménages occupant des logements de 3 à 4 pièces qui ont vu leur part augmenté, en passant de 43,8% en 2004 à 49,4% en 2014. Les logements de 5 pièces et plus ne sont occupés que par 14,9% des ménages urbains.</w:t>
      </w:r>
    </w:p>
    <w:p w:rsidR="00005E53" w:rsidRPr="006E24E5" w:rsidRDefault="00005E53" w:rsidP="00F5085E">
      <w:pPr>
        <w:spacing w:before="120" w:after="120" w:line="240" w:lineRule="auto"/>
        <w:ind w:firstLine="851"/>
        <w:jc w:val="both"/>
        <w:rPr>
          <w:rFonts w:asciiTheme="majorBidi" w:hAnsiTheme="majorBidi" w:cstheme="majorBidi"/>
          <w:sz w:val="24"/>
          <w:szCs w:val="24"/>
        </w:rPr>
      </w:pPr>
    </w:p>
    <w:p w:rsidR="00005E53" w:rsidRPr="006E24E5" w:rsidRDefault="00005E53" w:rsidP="00F5085E">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noProof/>
          <w:lang w:eastAsia="fr-FR"/>
        </w:rPr>
        <w:drawing>
          <wp:inline distT="0" distB="0" distL="0" distR="0">
            <wp:extent cx="5057775" cy="2790825"/>
            <wp:effectExtent l="0" t="0" r="9525" b="9525"/>
            <wp:docPr id="7" name="Graphique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005E53" w:rsidRPr="006E24E5" w:rsidRDefault="00005E53" w:rsidP="00F5085E">
      <w:pPr>
        <w:spacing w:before="120" w:after="120" w:line="240" w:lineRule="auto"/>
        <w:ind w:firstLine="851"/>
        <w:jc w:val="both"/>
        <w:rPr>
          <w:rFonts w:asciiTheme="majorBidi" w:hAnsiTheme="majorBidi" w:cstheme="majorBidi"/>
          <w:sz w:val="24"/>
          <w:szCs w:val="24"/>
        </w:rPr>
      </w:pPr>
    </w:p>
    <w:p w:rsidR="00005E53" w:rsidRPr="006E24E5" w:rsidRDefault="00005E53" w:rsidP="00005E53">
      <w:pPr>
        <w:pStyle w:val="Paragraphedeliste"/>
        <w:numPr>
          <w:ilvl w:val="2"/>
          <w:numId w:val="8"/>
        </w:numPr>
        <w:spacing w:before="120" w:after="120" w:line="240" w:lineRule="auto"/>
        <w:jc w:val="both"/>
        <w:rPr>
          <w:rFonts w:asciiTheme="majorBidi" w:hAnsiTheme="majorBidi" w:cstheme="majorBidi"/>
          <w:b/>
          <w:bCs/>
          <w:color w:val="0000FF"/>
          <w:sz w:val="24"/>
          <w:szCs w:val="24"/>
        </w:rPr>
      </w:pPr>
      <w:bookmarkStart w:id="4" w:name="_Toc306293758"/>
      <w:r w:rsidRPr="006E24E5">
        <w:rPr>
          <w:rFonts w:asciiTheme="majorBidi" w:hAnsiTheme="majorBidi" w:cstheme="majorBidi"/>
          <w:b/>
          <w:bCs/>
          <w:color w:val="0000FF"/>
          <w:sz w:val="24"/>
          <w:szCs w:val="24"/>
        </w:rPr>
        <w:t xml:space="preserve">Des logements mieux </w:t>
      </w:r>
      <w:bookmarkEnd w:id="4"/>
      <w:r w:rsidRPr="006E24E5">
        <w:rPr>
          <w:rFonts w:asciiTheme="majorBidi" w:hAnsiTheme="majorBidi" w:cstheme="majorBidi"/>
          <w:b/>
          <w:bCs/>
          <w:color w:val="0000FF"/>
          <w:sz w:val="24"/>
          <w:szCs w:val="24"/>
        </w:rPr>
        <w:t>dotés en équipements mais des insuffisances persistent</w:t>
      </w:r>
    </w:p>
    <w:p w:rsidR="00005E53" w:rsidRPr="006E24E5" w:rsidRDefault="00005E53" w:rsidP="00B71059">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La part des ménages non raccordés au réseau d’électricité a diminué de 20 points en dix ans, en passant de 28,4% en 2004 à 8,4% en 2014. Durant cette période, cette proportion est passée de 10,1% à 4,8% en milieu urbain et de 56,8% à 15,4% en milieu rural.</w:t>
      </w:r>
    </w:p>
    <w:p w:rsidR="00005E53" w:rsidRPr="006E24E5" w:rsidRDefault="00005E53" w:rsidP="003701F3">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De même, la part des ménages non raccordés au réseau d’eau potable a baissé de 15,5 points en passant de 42,5% en 2004 à 27% en 2014. Ces proportions sont respectivement de 17% et 8,7% pour le milieu urbain et de 81,9% et 62,2% pour le milieu rural.</w:t>
      </w:r>
    </w:p>
    <w:p w:rsidR="00005E53" w:rsidRPr="006E24E5" w:rsidRDefault="00005E53" w:rsidP="003701F3">
      <w:pPr>
        <w:spacing w:before="120" w:after="120" w:line="240" w:lineRule="auto"/>
        <w:ind w:firstLine="851"/>
        <w:jc w:val="both"/>
        <w:rPr>
          <w:rFonts w:asciiTheme="majorBidi" w:hAnsiTheme="majorBidi" w:cstheme="majorBidi"/>
          <w:sz w:val="24"/>
          <w:szCs w:val="24"/>
        </w:rPr>
      </w:pPr>
    </w:p>
    <w:p w:rsidR="00005E53" w:rsidRPr="006E24E5" w:rsidRDefault="00005E53" w:rsidP="00343232">
      <w:pPr>
        <w:spacing w:after="0" w:line="240" w:lineRule="auto"/>
        <w:jc w:val="center"/>
        <w:rPr>
          <w:rFonts w:asciiTheme="majorBidi" w:hAnsiTheme="majorBidi" w:cstheme="majorBidi"/>
          <w:b/>
          <w:bCs/>
          <w:color w:val="0000FF"/>
          <w:sz w:val="24"/>
          <w:szCs w:val="24"/>
        </w:rPr>
      </w:pPr>
      <w:r w:rsidRPr="006E24E5">
        <w:rPr>
          <w:rFonts w:asciiTheme="majorBidi" w:hAnsiTheme="majorBidi" w:cstheme="majorBidi"/>
          <w:b/>
          <w:bCs/>
          <w:color w:val="0000FF"/>
          <w:sz w:val="24"/>
          <w:szCs w:val="24"/>
        </w:rPr>
        <w:t xml:space="preserve">Tableau 11 : Répartition des ménages privés des équipements de base </w:t>
      </w:r>
      <w:r w:rsidRPr="006E24E5">
        <w:rPr>
          <w:rFonts w:asciiTheme="majorBidi" w:hAnsiTheme="majorBidi" w:cstheme="majorBidi"/>
          <w:b/>
          <w:bCs/>
          <w:color w:val="0000FF"/>
          <w:sz w:val="24"/>
          <w:szCs w:val="24"/>
        </w:rPr>
        <w:br/>
        <w:t>dans le logement par milieu de résidence en 2004 et 2014</w:t>
      </w:r>
    </w:p>
    <w:tbl>
      <w:tblPr>
        <w:tblW w:w="0" w:type="auto"/>
        <w:jc w:val="center"/>
        <w:tblCellMar>
          <w:left w:w="70" w:type="dxa"/>
          <w:right w:w="70" w:type="dxa"/>
        </w:tblCellMar>
        <w:tblLook w:val="04A0"/>
      </w:tblPr>
      <w:tblGrid>
        <w:gridCol w:w="2481"/>
        <w:gridCol w:w="813"/>
        <w:gridCol w:w="690"/>
        <w:gridCol w:w="1057"/>
        <w:gridCol w:w="813"/>
        <w:gridCol w:w="690"/>
        <w:gridCol w:w="1057"/>
      </w:tblGrid>
      <w:tr w:rsidR="00005E53" w:rsidRPr="006E24E5" w:rsidTr="00DA69BA">
        <w:trPr>
          <w:jc w:val="center"/>
        </w:trPr>
        <w:tc>
          <w:tcPr>
            <w:tcW w:w="0" w:type="auto"/>
            <w:tcBorders>
              <w:top w:val="single" w:sz="4" w:space="0" w:color="auto"/>
              <w:left w:val="single" w:sz="4" w:space="0" w:color="auto"/>
              <w:bottom w:val="nil"/>
              <w:right w:val="single" w:sz="4" w:space="0" w:color="auto"/>
            </w:tcBorders>
            <w:shd w:val="clear" w:color="auto" w:fill="auto"/>
            <w:vAlign w:val="center"/>
            <w:hideMark/>
          </w:tcPr>
          <w:p w:rsidR="00005E53" w:rsidRPr="006E24E5" w:rsidRDefault="00005E53" w:rsidP="00701CE9">
            <w:pPr>
              <w:spacing w:after="0" w:line="240" w:lineRule="auto"/>
              <w:jc w:val="center"/>
              <w:rPr>
                <w:rFonts w:asciiTheme="majorBidi" w:eastAsia="Times New Roman" w:hAnsiTheme="majorBidi" w:cstheme="majorBidi"/>
                <w:b/>
                <w:bCs/>
                <w:lang w:eastAsia="fr-FR"/>
              </w:rPr>
            </w:pPr>
            <w:bookmarkStart w:id="5" w:name="_Hlk494228241"/>
            <w:r w:rsidRPr="006E24E5">
              <w:rPr>
                <w:rFonts w:asciiTheme="majorBidi" w:eastAsia="Times New Roman" w:hAnsiTheme="majorBidi" w:cstheme="majorBidi"/>
                <w:b/>
                <w:bCs/>
                <w:lang w:eastAsia="fr-FR"/>
              </w:rPr>
              <w:t>Équipement de base</w:t>
            </w:r>
          </w:p>
        </w:tc>
        <w:tc>
          <w:tcPr>
            <w:tcW w:w="0" w:type="auto"/>
            <w:gridSpan w:val="3"/>
            <w:tcBorders>
              <w:top w:val="single" w:sz="4" w:space="0" w:color="auto"/>
              <w:left w:val="nil"/>
              <w:bottom w:val="single" w:sz="4" w:space="0" w:color="auto"/>
              <w:right w:val="single" w:sz="4" w:space="0" w:color="000000"/>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b/>
                <w:bCs/>
                <w:lang w:eastAsia="fr-FR"/>
              </w:rPr>
            </w:pPr>
            <w:r w:rsidRPr="006E24E5">
              <w:rPr>
                <w:rFonts w:asciiTheme="majorBidi" w:eastAsia="Times New Roman" w:hAnsiTheme="majorBidi" w:cstheme="majorBidi"/>
                <w:b/>
                <w:bCs/>
                <w:lang w:eastAsia="fr-FR"/>
              </w:rPr>
              <w:t>RGPH 2004</w:t>
            </w:r>
          </w:p>
        </w:tc>
        <w:tc>
          <w:tcPr>
            <w:tcW w:w="0" w:type="auto"/>
            <w:gridSpan w:val="3"/>
            <w:tcBorders>
              <w:top w:val="single" w:sz="4" w:space="0" w:color="auto"/>
              <w:left w:val="nil"/>
              <w:bottom w:val="single" w:sz="4" w:space="0" w:color="auto"/>
              <w:right w:val="single" w:sz="4" w:space="0" w:color="000000"/>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b/>
                <w:bCs/>
                <w:lang w:eastAsia="fr-FR"/>
              </w:rPr>
            </w:pPr>
            <w:r w:rsidRPr="006E24E5">
              <w:rPr>
                <w:rFonts w:asciiTheme="majorBidi" w:eastAsia="Times New Roman" w:hAnsiTheme="majorBidi" w:cstheme="majorBidi"/>
                <w:b/>
                <w:bCs/>
                <w:lang w:eastAsia="fr-FR"/>
              </w:rPr>
              <w:t>RGPH 2014</w:t>
            </w:r>
          </w:p>
        </w:tc>
      </w:tr>
      <w:tr w:rsidR="00005E53" w:rsidRPr="006E24E5" w:rsidTr="00DA69BA">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05E53" w:rsidRPr="006E24E5" w:rsidRDefault="00005E53" w:rsidP="00701CE9">
            <w:pPr>
              <w:spacing w:after="0" w:line="240" w:lineRule="auto"/>
              <w:jc w:val="center"/>
              <w:rPr>
                <w:rFonts w:asciiTheme="majorBidi" w:eastAsia="Times New Roman" w:hAnsiTheme="majorBidi" w:cstheme="majorBidi"/>
                <w:b/>
                <w:bCs/>
                <w:lang w:eastAsia="fr-FR"/>
              </w:rPr>
            </w:pPr>
            <w:r w:rsidRPr="006E24E5">
              <w:rPr>
                <w:rFonts w:asciiTheme="majorBidi" w:eastAsia="Times New Roman" w:hAnsiTheme="majorBidi" w:cstheme="majorBidi"/>
                <w:b/>
                <w:bCs/>
                <w:lang w:eastAsia="fr-FR"/>
              </w:rPr>
              <w:t> </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b/>
                <w:bCs/>
                <w:lang w:eastAsia="fr-FR"/>
              </w:rPr>
            </w:pPr>
            <w:r w:rsidRPr="006E24E5">
              <w:rPr>
                <w:rFonts w:asciiTheme="majorBidi" w:eastAsia="Times New Roman" w:hAnsiTheme="majorBidi" w:cstheme="majorBidi"/>
                <w:b/>
                <w:bCs/>
                <w:lang w:eastAsia="fr-FR"/>
              </w:rPr>
              <w:t>Urbain</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b/>
                <w:bCs/>
                <w:lang w:eastAsia="fr-FR"/>
              </w:rPr>
            </w:pPr>
            <w:r w:rsidRPr="006E24E5">
              <w:rPr>
                <w:rFonts w:asciiTheme="majorBidi" w:eastAsia="Times New Roman" w:hAnsiTheme="majorBidi" w:cstheme="majorBidi"/>
                <w:b/>
                <w:bCs/>
                <w:lang w:eastAsia="fr-FR"/>
              </w:rPr>
              <w:t>Rural</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b/>
                <w:bCs/>
                <w:lang w:eastAsia="fr-FR"/>
              </w:rPr>
            </w:pPr>
            <w:r w:rsidRPr="006E24E5">
              <w:rPr>
                <w:rFonts w:asciiTheme="majorBidi" w:eastAsia="Times New Roman" w:hAnsiTheme="majorBidi" w:cstheme="majorBidi"/>
                <w:b/>
                <w:bCs/>
                <w:lang w:eastAsia="fr-FR"/>
              </w:rPr>
              <w:t>Ensemble</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b/>
                <w:bCs/>
                <w:lang w:eastAsia="fr-FR"/>
              </w:rPr>
            </w:pPr>
            <w:r w:rsidRPr="006E24E5">
              <w:rPr>
                <w:rFonts w:asciiTheme="majorBidi" w:eastAsia="Times New Roman" w:hAnsiTheme="majorBidi" w:cstheme="majorBidi"/>
                <w:b/>
                <w:bCs/>
                <w:lang w:eastAsia="fr-FR"/>
              </w:rPr>
              <w:t>Urbain</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b/>
                <w:bCs/>
                <w:lang w:eastAsia="fr-FR"/>
              </w:rPr>
            </w:pPr>
            <w:r w:rsidRPr="006E24E5">
              <w:rPr>
                <w:rFonts w:asciiTheme="majorBidi" w:eastAsia="Times New Roman" w:hAnsiTheme="majorBidi" w:cstheme="majorBidi"/>
                <w:b/>
                <w:bCs/>
                <w:lang w:eastAsia="fr-FR"/>
              </w:rPr>
              <w:t>Rural</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b/>
                <w:bCs/>
                <w:lang w:eastAsia="fr-FR"/>
              </w:rPr>
            </w:pPr>
            <w:r w:rsidRPr="006E24E5">
              <w:rPr>
                <w:rFonts w:asciiTheme="majorBidi" w:eastAsia="Times New Roman" w:hAnsiTheme="majorBidi" w:cstheme="majorBidi"/>
                <w:b/>
                <w:bCs/>
                <w:lang w:eastAsia="fr-FR"/>
              </w:rPr>
              <w:t>Ensemble</w:t>
            </w:r>
          </w:p>
        </w:tc>
      </w:tr>
      <w:tr w:rsidR="00005E53" w:rsidRPr="006E24E5" w:rsidTr="00DA69BA">
        <w:trPr>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DA69BA">
            <w:pPr>
              <w:spacing w:after="0" w:line="240" w:lineRule="auto"/>
              <w:rPr>
                <w:rFonts w:asciiTheme="majorBidi" w:eastAsia="Times New Roman" w:hAnsiTheme="majorBidi" w:cstheme="majorBidi"/>
                <w:b/>
                <w:bCs/>
                <w:lang w:eastAsia="fr-FR"/>
              </w:rPr>
            </w:pPr>
            <w:r w:rsidRPr="006E24E5">
              <w:rPr>
                <w:rFonts w:asciiTheme="majorBidi" w:eastAsia="Times New Roman" w:hAnsiTheme="majorBidi" w:cstheme="majorBidi"/>
                <w:b/>
                <w:bCs/>
                <w:lang w:eastAsia="fr-FR"/>
              </w:rPr>
              <w:t xml:space="preserve">Cuisine </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12,8</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20,1</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15,7</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5,1</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9,2</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6,5</w:t>
            </w:r>
          </w:p>
        </w:tc>
      </w:tr>
      <w:tr w:rsidR="00005E53" w:rsidRPr="006E24E5" w:rsidTr="00DA69BA">
        <w:trPr>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DA69BA">
            <w:pPr>
              <w:spacing w:after="0" w:line="240" w:lineRule="auto"/>
              <w:rPr>
                <w:rFonts w:asciiTheme="majorBidi" w:eastAsia="Times New Roman" w:hAnsiTheme="majorBidi" w:cstheme="majorBidi"/>
                <w:b/>
                <w:bCs/>
                <w:lang w:eastAsia="fr-FR"/>
              </w:rPr>
            </w:pPr>
            <w:r w:rsidRPr="006E24E5">
              <w:rPr>
                <w:rFonts w:asciiTheme="majorBidi" w:eastAsia="Times New Roman" w:hAnsiTheme="majorBidi" w:cstheme="majorBidi"/>
                <w:b/>
                <w:bCs/>
                <w:lang w:eastAsia="fr-FR"/>
              </w:rPr>
              <w:t>W.-C.</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4,0</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41,0</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18,5</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1,0</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16,6</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6,3</w:t>
            </w:r>
          </w:p>
        </w:tc>
      </w:tr>
      <w:tr w:rsidR="00005E53" w:rsidRPr="006E24E5" w:rsidTr="00DA69BA">
        <w:trPr>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DA69BA">
            <w:pPr>
              <w:spacing w:after="0" w:line="240" w:lineRule="auto"/>
              <w:rPr>
                <w:rFonts w:asciiTheme="majorBidi" w:eastAsia="Times New Roman" w:hAnsiTheme="majorBidi" w:cstheme="majorBidi"/>
                <w:b/>
                <w:bCs/>
                <w:lang w:eastAsia="fr-FR"/>
              </w:rPr>
            </w:pPr>
            <w:r w:rsidRPr="006E24E5">
              <w:rPr>
                <w:rFonts w:asciiTheme="majorBidi" w:eastAsia="Times New Roman" w:hAnsiTheme="majorBidi" w:cstheme="majorBidi"/>
                <w:b/>
                <w:bCs/>
                <w:lang w:eastAsia="fr-FR"/>
              </w:rPr>
              <w:t>Bain moderne ou douche</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59,1</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95,2</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73,3</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45,2</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89,0</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60,2</w:t>
            </w:r>
          </w:p>
        </w:tc>
      </w:tr>
      <w:tr w:rsidR="00005E53" w:rsidRPr="006E24E5" w:rsidTr="00DA69BA">
        <w:trPr>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DA69BA">
            <w:pPr>
              <w:spacing w:after="0" w:line="240" w:lineRule="auto"/>
              <w:rPr>
                <w:rFonts w:asciiTheme="majorBidi" w:eastAsia="Times New Roman" w:hAnsiTheme="majorBidi" w:cstheme="majorBidi"/>
                <w:b/>
                <w:bCs/>
                <w:lang w:eastAsia="fr-FR"/>
              </w:rPr>
            </w:pPr>
            <w:r w:rsidRPr="006E24E5">
              <w:rPr>
                <w:rFonts w:asciiTheme="majorBidi" w:eastAsia="Times New Roman" w:hAnsiTheme="majorBidi" w:cstheme="majorBidi"/>
                <w:b/>
                <w:bCs/>
                <w:lang w:eastAsia="fr-FR"/>
              </w:rPr>
              <w:t>Bain local</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95,3</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71,8</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86,1</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93,6</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62,1</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82,8</w:t>
            </w:r>
          </w:p>
        </w:tc>
      </w:tr>
      <w:tr w:rsidR="00005E53" w:rsidRPr="006E24E5" w:rsidTr="00DA69BA">
        <w:trPr>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DA69BA">
            <w:pPr>
              <w:spacing w:after="0" w:line="240" w:lineRule="auto"/>
              <w:rPr>
                <w:rFonts w:asciiTheme="majorBidi" w:eastAsia="Times New Roman" w:hAnsiTheme="majorBidi" w:cstheme="majorBidi"/>
                <w:b/>
                <w:bCs/>
                <w:lang w:eastAsia="fr-FR"/>
              </w:rPr>
            </w:pPr>
            <w:r w:rsidRPr="006E24E5">
              <w:rPr>
                <w:rFonts w:asciiTheme="majorBidi" w:eastAsia="Times New Roman" w:hAnsiTheme="majorBidi" w:cstheme="majorBidi"/>
                <w:b/>
                <w:bCs/>
                <w:lang w:eastAsia="fr-FR"/>
              </w:rPr>
              <w:t>Électricité</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10,1</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56,8</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28,4</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4,8</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15,4</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8,4</w:t>
            </w:r>
          </w:p>
        </w:tc>
      </w:tr>
      <w:tr w:rsidR="00005E53" w:rsidRPr="006E24E5" w:rsidTr="00DA69BA">
        <w:trPr>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DA69BA">
            <w:pPr>
              <w:spacing w:after="0" w:line="240" w:lineRule="auto"/>
              <w:rPr>
                <w:rFonts w:asciiTheme="majorBidi" w:eastAsia="Times New Roman" w:hAnsiTheme="majorBidi" w:cstheme="majorBidi"/>
                <w:b/>
                <w:bCs/>
                <w:lang w:eastAsia="fr-FR"/>
              </w:rPr>
            </w:pPr>
            <w:r w:rsidRPr="006E24E5">
              <w:rPr>
                <w:rFonts w:asciiTheme="majorBidi" w:eastAsia="Times New Roman" w:hAnsiTheme="majorBidi" w:cstheme="majorBidi"/>
                <w:b/>
                <w:bCs/>
                <w:lang w:eastAsia="fr-FR"/>
              </w:rPr>
              <w:t xml:space="preserve">Eau courante </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17,0</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81,9</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42,5</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8,7</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62,2</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27,0</w:t>
            </w:r>
          </w:p>
        </w:tc>
      </w:tr>
      <w:bookmarkEnd w:id="5"/>
    </w:tbl>
    <w:p w:rsidR="00005E53" w:rsidRPr="006E24E5" w:rsidRDefault="00005E53" w:rsidP="007A47BC">
      <w:pPr>
        <w:spacing w:before="120" w:after="120" w:line="240" w:lineRule="auto"/>
        <w:ind w:firstLine="851"/>
        <w:jc w:val="both"/>
        <w:rPr>
          <w:rFonts w:asciiTheme="majorBidi" w:hAnsiTheme="majorBidi" w:cstheme="majorBidi"/>
          <w:sz w:val="24"/>
          <w:szCs w:val="24"/>
        </w:rPr>
      </w:pPr>
    </w:p>
    <w:p w:rsidR="00005E53" w:rsidRPr="006E24E5" w:rsidRDefault="00005E53" w:rsidP="007A47BC">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6,5% des ménages ne disposent pas d’une cuisine (5,1% en milieu urbain et 9,2% en milieu rural) et 60,2% des ménages ne disposent pas d’une salle de bain moderne ou douche (45,2% en milieu urbain et 89% en milieu rural). Concernant la disponibilité de latrine (W.C), on enregistre une évolution de 18,5% à 6,3% entre 2004 et 2014 (de 4% à 1% en milieu urbain et de 41% à 16,6% en milieu rural).</w:t>
      </w:r>
    </w:p>
    <w:p w:rsidR="00005E53" w:rsidRPr="006E24E5" w:rsidRDefault="00005E53" w:rsidP="000B05C7">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Concernant l’évacuation des eaux usées, 11,8% des ménages urbains n’utilisent pas le réseau public en 2014 contre 21% en 2004. En milieu rural, l’évacuation des eaux usées se fait moyennant les fosses septiques avec 49,2%, la nature avec 25,7% et les puits perdus avec 21,3%.</w:t>
      </w:r>
    </w:p>
    <w:p w:rsidR="00005E53" w:rsidRPr="006E24E5" w:rsidRDefault="00005E53" w:rsidP="000B05C7">
      <w:pPr>
        <w:spacing w:before="120" w:after="120" w:line="240" w:lineRule="auto"/>
        <w:ind w:firstLine="851"/>
        <w:jc w:val="both"/>
        <w:rPr>
          <w:rFonts w:asciiTheme="majorBidi" w:hAnsiTheme="majorBidi" w:cstheme="majorBidi"/>
          <w:sz w:val="24"/>
          <w:szCs w:val="24"/>
        </w:rPr>
      </w:pPr>
    </w:p>
    <w:p w:rsidR="00005E53" w:rsidRPr="006E24E5" w:rsidRDefault="00005E53" w:rsidP="000B05C7">
      <w:pPr>
        <w:spacing w:before="120" w:after="120" w:line="240" w:lineRule="auto"/>
        <w:jc w:val="center"/>
        <w:rPr>
          <w:rFonts w:asciiTheme="majorBidi" w:hAnsiTheme="majorBidi" w:cstheme="majorBidi"/>
          <w:b/>
          <w:bCs/>
          <w:color w:val="0000FF"/>
          <w:sz w:val="24"/>
          <w:szCs w:val="24"/>
        </w:rPr>
      </w:pPr>
      <w:r w:rsidRPr="006E24E5">
        <w:rPr>
          <w:rFonts w:asciiTheme="majorBidi" w:hAnsiTheme="majorBidi" w:cstheme="majorBidi"/>
          <w:b/>
          <w:bCs/>
          <w:color w:val="0000FF"/>
          <w:sz w:val="24"/>
          <w:szCs w:val="24"/>
        </w:rPr>
        <w:t>Tableau 12 : Ménages selon le mode d'évacuation des eaux usées</w:t>
      </w:r>
      <w:r w:rsidRPr="006E24E5">
        <w:rPr>
          <w:rFonts w:asciiTheme="majorBidi" w:hAnsiTheme="majorBidi" w:cstheme="majorBidi"/>
          <w:b/>
          <w:bCs/>
          <w:color w:val="0000FF"/>
          <w:sz w:val="24"/>
          <w:szCs w:val="24"/>
        </w:rPr>
        <w:br/>
        <w:t>par milieu de résidence en 2014</w:t>
      </w:r>
    </w:p>
    <w:tbl>
      <w:tblPr>
        <w:tblW w:w="0" w:type="auto"/>
        <w:jc w:val="center"/>
        <w:tblCellMar>
          <w:left w:w="70" w:type="dxa"/>
          <w:right w:w="70" w:type="dxa"/>
        </w:tblCellMar>
        <w:tblLook w:val="04A0"/>
      </w:tblPr>
      <w:tblGrid>
        <w:gridCol w:w="2765"/>
        <w:gridCol w:w="1271"/>
        <w:gridCol w:w="1346"/>
        <w:gridCol w:w="1559"/>
      </w:tblGrid>
      <w:tr w:rsidR="00005E53" w:rsidRPr="006E24E5" w:rsidTr="000B05C7">
        <w:trPr>
          <w:jc w:val="center"/>
        </w:trPr>
        <w:tc>
          <w:tcPr>
            <w:tcW w:w="276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05E53" w:rsidRPr="006E24E5" w:rsidRDefault="00005E53" w:rsidP="0098261A">
            <w:pPr>
              <w:spacing w:after="0" w:line="240" w:lineRule="auto"/>
              <w:rPr>
                <w:rFonts w:asciiTheme="majorBidi" w:eastAsia="Times New Roman" w:hAnsiTheme="majorBidi" w:cstheme="majorBidi"/>
                <w:b/>
                <w:bCs/>
                <w:color w:val="000000"/>
                <w:lang w:eastAsia="fr-FR"/>
              </w:rPr>
            </w:pPr>
            <w:r w:rsidRPr="006E24E5">
              <w:rPr>
                <w:rFonts w:asciiTheme="majorBidi" w:eastAsia="Times New Roman" w:hAnsiTheme="majorBidi" w:cstheme="majorBidi"/>
                <w:b/>
                <w:bCs/>
                <w:color w:val="000000"/>
                <w:lang w:eastAsia="fr-FR"/>
              </w:rPr>
              <w:t xml:space="preserve">Mode d'évacuation </w:t>
            </w:r>
            <w:r w:rsidRPr="006E24E5">
              <w:rPr>
                <w:rFonts w:asciiTheme="majorBidi" w:eastAsia="Times New Roman" w:hAnsiTheme="majorBidi" w:cstheme="majorBidi"/>
                <w:b/>
                <w:bCs/>
                <w:color w:val="000000"/>
                <w:lang w:eastAsia="fr-FR"/>
              </w:rPr>
              <w:br/>
              <w:t>des eaux usées</w:t>
            </w:r>
          </w:p>
        </w:tc>
        <w:tc>
          <w:tcPr>
            <w:tcW w:w="4176" w:type="dxa"/>
            <w:gridSpan w:val="3"/>
            <w:tcBorders>
              <w:top w:val="single" w:sz="4" w:space="0" w:color="auto"/>
              <w:left w:val="nil"/>
              <w:bottom w:val="single" w:sz="4" w:space="0" w:color="auto"/>
              <w:right w:val="single" w:sz="4" w:space="0" w:color="000000"/>
            </w:tcBorders>
            <w:shd w:val="clear" w:color="auto" w:fill="auto"/>
            <w:noWrap/>
            <w:vAlign w:val="bottom"/>
            <w:hideMark/>
          </w:tcPr>
          <w:p w:rsidR="00005E53" w:rsidRPr="006E24E5" w:rsidRDefault="00005E53" w:rsidP="00877A17">
            <w:pPr>
              <w:spacing w:after="0" w:line="240" w:lineRule="auto"/>
              <w:jc w:val="center"/>
              <w:rPr>
                <w:rFonts w:asciiTheme="majorBidi" w:eastAsia="Times New Roman" w:hAnsiTheme="majorBidi" w:cstheme="majorBidi"/>
                <w:b/>
                <w:bCs/>
                <w:color w:val="000000"/>
                <w:lang w:eastAsia="fr-FR"/>
              </w:rPr>
            </w:pPr>
            <w:r w:rsidRPr="006E24E5">
              <w:rPr>
                <w:rFonts w:asciiTheme="majorBidi" w:eastAsia="Times New Roman" w:hAnsiTheme="majorBidi" w:cstheme="majorBidi"/>
                <w:b/>
                <w:bCs/>
                <w:color w:val="000000"/>
                <w:lang w:eastAsia="fr-FR"/>
              </w:rPr>
              <w:t>RGPH 2014</w:t>
            </w:r>
          </w:p>
        </w:tc>
      </w:tr>
      <w:tr w:rsidR="00005E53" w:rsidRPr="006E24E5" w:rsidTr="000B05C7">
        <w:trPr>
          <w:trHeight w:hRule="exact" w:val="284"/>
          <w:jc w:val="center"/>
        </w:trPr>
        <w:tc>
          <w:tcPr>
            <w:tcW w:w="2765"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005E53" w:rsidRPr="006E24E5" w:rsidRDefault="00005E53" w:rsidP="00877A17">
            <w:pPr>
              <w:spacing w:after="0" w:line="240" w:lineRule="auto"/>
              <w:rPr>
                <w:rFonts w:asciiTheme="majorBidi" w:eastAsia="Times New Roman" w:hAnsiTheme="majorBidi" w:cstheme="majorBidi"/>
                <w:b/>
                <w:bCs/>
                <w:color w:val="000000"/>
                <w:lang w:eastAsia="fr-FR"/>
              </w:rPr>
            </w:pPr>
          </w:p>
        </w:tc>
        <w:tc>
          <w:tcPr>
            <w:tcW w:w="1271"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877A17">
            <w:pPr>
              <w:spacing w:after="0" w:line="240" w:lineRule="auto"/>
              <w:jc w:val="center"/>
              <w:rPr>
                <w:rFonts w:asciiTheme="majorBidi" w:eastAsia="Times New Roman" w:hAnsiTheme="majorBidi" w:cstheme="majorBidi"/>
                <w:b/>
                <w:bCs/>
                <w:color w:val="000000"/>
                <w:lang w:eastAsia="fr-FR"/>
              </w:rPr>
            </w:pPr>
            <w:r w:rsidRPr="006E24E5">
              <w:rPr>
                <w:rFonts w:asciiTheme="majorBidi" w:eastAsia="Times New Roman" w:hAnsiTheme="majorBidi" w:cstheme="majorBidi"/>
                <w:b/>
                <w:bCs/>
                <w:color w:val="000000"/>
                <w:lang w:eastAsia="fr-FR"/>
              </w:rPr>
              <w:t>Urbain</w:t>
            </w:r>
          </w:p>
        </w:tc>
        <w:tc>
          <w:tcPr>
            <w:tcW w:w="134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877A17">
            <w:pPr>
              <w:spacing w:after="0" w:line="240" w:lineRule="auto"/>
              <w:jc w:val="center"/>
              <w:rPr>
                <w:rFonts w:asciiTheme="majorBidi" w:eastAsia="Times New Roman" w:hAnsiTheme="majorBidi" w:cstheme="majorBidi"/>
                <w:b/>
                <w:bCs/>
                <w:color w:val="000000"/>
                <w:lang w:eastAsia="fr-FR"/>
              </w:rPr>
            </w:pPr>
            <w:r w:rsidRPr="006E24E5">
              <w:rPr>
                <w:rFonts w:asciiTheme="majorBidi" w:eastAsia="Times New Roman" w:hAnsiTheme="majorBidi" w:cstheme="majorBidi"/>
                <w:b/>
                <w:bCs/>
                <w:color w:val="000000"/>
                <w:lang w:eastAsia="fr-FR"/>
              </w:rPr>
              <w:t>Rural</w:t>
            </w:r>
          </w:p>
        </w:tc>
        <w:tc>
          <w:tcPr>
            <w:tcW w:w="1559"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877A17">
            <w:pPr>
              <w:spacing w:after="0" w:line="240" w:lineRule="auto"/>
              <w:jc w:val="center"/>
              <w:rPr>
                <w:rFonts w:asciiTheme="majorBidi" w:eastAsia="Times New Roman" w:hAnsiTheme="majorBidi" w:cstheme="majorBidi"/>
                <w:b/>
                <w:bCs/>
                <w:color w:val="000000"/>
                <w:lang w:eastAsia="fr-FR"/>
              </w:rPr>
            </w:pPr>
            <w:r w:rsidRPr="006E24E5">
              <w:rPr>
                <w:rFonts w:asciiTheme="majorBidi" w:eastAsia="Times New Roman" w:hAnsiTheme="majorBidi" w:cstheme="majorBidi"/>
                <w:b/>
                <w:bCs/>
                <w:color w:val="000000"/>
                <w:lang w:eastAsia="fr-FR"/>
              </w:rPr>
              <w:t>Ensemble</w:t>
            </w:r>
          </w:p>
        </w:tc>
      </w:tr>
      <w:tr w:rsidR="00005E53" w:rsidRPr="006E24E5" w:rsidTr="000B05C7">
        <w:trPr>
          <w:trHeight w:hRule="exact" w:val="284"/>
          <w:jc w:val="center"/>
        </w:trPr>
        <w:tc>
          <w:tcPr>
            <w:tcW w:w="2765" w:type="dxa"/>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877A17">
            <w:pPr>
              <w:spacing w:after="0" w:line="240" w:lineRule="auto"/>
              <w:ind w:firstLineChars="100" w:firstLine="221"/>
              <w:rPr>
                <w:rFonts w:asciiTheme="majorBidi" w:eastAsia="Times New Roman" w:hAnsiTheme="majorBidi" w:cstheme="majorBidi"/>
                <w:b/>
                <w:bCs/>
                <w:color w:val="000000"/>
                <w:lang w:eastAsia="fr-FR"/>
              </w:rPr>
            </w:pPr>
            <w:r w:rsidRPr="006E24E5">
              <w:rPr>
                <w:rFonts w:asciiTheme="majorBidi" w:eastAsia="Times New Roman" w:hAnsiTheme="majorBidi" w:cstheme="majorBidi"/>
                <w:b/>
                <w:bCs/>
                <w:color w:val="000000"/>
                <w:lang w:eastAsia="fr-FR"/>
              </w:rPr>
              <w:t xml:space="preserve">Réseau public </w:t>
            </w:r>
          </w:p>
        </w:tc>
        <w:tc>
          <w:tcPr>
            <w:tcW w:w="1271"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877A17">
            <w:pPr>
              <w:spacing w:after="0" w:line="240" w:lineRule="auto"/>
              <w:jc w:val="center"/>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88,2</w:t>
            </w:r>
          </w:p>
        </w:tc>
        <w:tc>
          <w:tcPr>
            <w:tcW w:w="134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877A17">
            <w:pPr>
              <w:spacing w:after="0" w:line="240" w:lineRule="auto"/>
              <w:jc w:val="center"/>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2,8</w:t>
            </w:r>
          </w:p>
        </w:tc>
        <w:tc>
          <w:tcPr>
            <w:tcW w:w="1559"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877A17">
            <w:pPr>
              <w:spacing w:after="0" w:line="240" w:lineRule="auto"/>
              <w:jc w:val="center"/>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59,0</w:t>
            </w:r>
          </w:p>
        </w:tc>
      </w:tr>
      <w:tr w:rsidR="00005E53" w:rsidRPr="006E24E5" w:rsidTr="000B05C7">
        <w:trPr>
          <w:trHeight w:hRule="exact" w:val="284"/>
          <w:jc w:val="center"/>
        </w:trPr>
        <w:tc>
          <w:tcPr>
            <w:tcW w:w="2765" w:type="dxa"/>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877A17">
            <w:pPr>
              <w:spacing w:after="0" w:line="240" w:lineRule="auto"/>
              <w:ind w:firstLineChars="100" w:firstLine="221"/>
              <w:rPr>
                <w:rFonts w:asciiTheme="majorBidi" w:eastAsia="Times New Roman" w:hAnsiTheme="majorBidi" w:cstheme="majorBidi"/>
                <w:b/>
                <w:bCs/>
                <w:color w:val="000000"/>
                <w:lang w:eastAsia="fr-FR"/>
              </w:rPr>
            </w:pPr>
            <w:r w:rsidRPr="006E24E5">
              <w:rPr>
                <w:rFonts w:asciiTheme="majorBidi" w:eastAsia="Times New Roman" w:hAnsiTheme="majorBidi" w:cstheme="majorBidi"/>
                <w:b/>
                <w:bCs/>
                <w:color w:val="000000"/>
                <w:lang w:eastAsia="fr-FR"/>
              </w:rPr>
              <w:t xml:space="preserve">Fosse sceptique </w:t>
            </w:r>
          </w:p>
        </w:tc>
        <w:tc>
          <w:tcPr>
            <w:tcW w:w="1271"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877A17">
            <w:pPr>
              <w:spacing w:after="0" w:line="240" w:lineRule="auto"/>
              <w:jc w:val="center"/>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9,6</w:t>
            </w:r>
          </w:p>
        </w:tc>
        <w:tc>
          <w:tcPr>
            <w:tcW w:w="134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877A17">
            <w:pPr>
              <w:spacing w:after="0" w:line="240" w:lineRule="auto"/>
              <w:jc w:val="center"/>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49,2</w:t>
            </w:r>
          </w:p>
        </w:tc>
        <w:tc>
          <w:tcPr>
            <w:tcW w:w="1559"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877A17">
            <w:pPr>
              <w:spacing w:after="0" w:line="240" w:lineRule="auto"/>
              <w:jc w:val="center"/>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23,2</w:t>
            </w:r>
          </w:p>
        </w:tc>
      </w:tr>
      <w:tr w:rsidR="00005E53" w:rsidRPr="006E24E5" w:rsidTr="000B05C7">
        <w:trPr>
          <w:trHeight w:hRule="exact" w:val="284"/>
          <w:jc w:val="center"/>
        </w:trPr>
        <w:tc>
          <w:tcPr>
            <w:tcW w:w="2765" w:type="dxa"/>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877A17">
            <w:pPr>
              <w:spacing w:after="0" w:line="240" w:lineRule="auto"/>
              <w:ind w:firstLineChars="100" w:firstLine="221"/>
              <w:rPr>
                <w:rFonts w:asciiTheme="majorBidi" w:eastAsia="Times New Roman" w:hAnsiTheme="majorBidi" w:cstheme="majorBidi"/>
                <w:b/>
                <w:bCs/>
                <w:color w:val="000000"/>
                <w:lang w:eastAsia="fr-FR"/>
              </w:rPr>
            </w:pPr>
            <w:r w:rsidRPr="006E24E5">
              <w:rPr>
                <w:rFonts w:asciiTheme="majorBidi" w:eastAsia="Times New Roman" w:hAnsiTheme="majorBidi" w:cstheme="majorBidi"/>
                <w:b/>
                <w:bCs/>
                <w:color w:val="000000"/>
                <w:lang w:eastAsia="fr-FR"/>
              </w:rPr>
              <w:t xml:space="preserve">Puits perdu </w:t>
            </w:r>
          </w:p>
        </w:tc>
        <w:tc>
          <w:tcPr>
            <w:tcW w:w="1271"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877A17">
            <w:pPr>
              <w:spacing w:after="0" w:line="240" w:lineRule="auto"/>
              <w:jc w:val="center"/>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1,3</w:t>
            </w:r>
          </w:p>
        </w:tc>
        <w:tc>
          <w:tcPr>
            <w:tcW w:w="134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877A17">
            <w:pPr>
              <w:spacing w:after="0" w:line="240" w:lineRule="auto"/>
              <w:jc w:val="center"/>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21,3</w:t>
            </w:r>
          </w:p>
        </w:tc>
        <w:tc>
          <w:tcPr>
            <w:tcW w:w="1559"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877A17">
            <w:pPr>
              <w:spacing w:after="0" w:line="240" w:lineRule="auto"/>
              <w:jc w:val="center"/>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8,2</w:t>
            </w:r>
          </w:p>
        </w:tc>
      </w:tr>
      <w:tr w:rsidR="00005E53" w:rsidRPr="006E24E5" w:rsidTr="000B05C7">
        <w:trPr>
          <w:trHeight w:hRule="exact" w:val="284"/>
          <w:jc w:val="center"/>
        </w:trPr>
        <w:tc>
          <w:tcPr>
            <w:tcW w:w="2765" w:type="dxa"/>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877A17">
            <w:pPr>
              <w:spacing w:after="0" w:line="240" w:lineRule="auto"/>
              <w:ind w:firstLineChars="100" w:firstLine="221"/>
              <w:rPr>
                <w:rFonts w:asciiTheme="majorBidi" w:eastAsia="Times New Roman" w:hAnsiTheme="majorBidi" w:cstheme="majorBidi"/>
                <w:b/>
                <w:bCs/>
                <w:color w:val="000000"/>
                <w:lang w:eastAsia="fr-FR"/>
              </w:rPr>
            </w:pPr>
            <w:r w:rsidRPr="006E24E5">
              <w:rPr>
                <w:rFonts w:asciiTheme="majorBidi" w:eastAsia="Times New Roman" w:hAnsiTheme="majorBidi" w:cstheme="majorBidi"/>
                <w:b/>
                <w:bCs/>
                <w:color w:val="000000"/>
                <w:lang w:eastAsia="fr-FR"/>
              </w:rPr>
              <w:t>Nature</w:t>
            </w:r>
          </w:p>
        </w:tc>
        <w:tc>
          <w:tcPr>
            <w:tcW w:w="1271"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877A17">
            <w:pPr>
              <w:spacing w:after="0" w:line="240" w:lineRule="auto"/>
              <w:jc w:val="center"/>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0,6</w:t>
            </w:r>
          </w:p>
        </w:tc>
        <w:tc>
          <w:tcPr>
            <w:tcW w:w="134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877A17">
            <w:pPr>
              <w:spacing w:after="0" w:line="240" w:lineRule="auto"/>
              <w:jc w:val="center"/>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25,7</w:t>
            </w:r>
          </w:p>
        </w:tc>
        <w:tc>
          <w:tcPr>
            <w:tcW w:w="1559"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877A17">
            <w:pPr>
              <w:spacing w:after="0" w:line="240" w:lineRule="auto"/>
              <w:jc w:val="center"/>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9,2</w:t>
            </w:r>
          </w:p>
        </w:tc>
      </w:tr>
      <w:tr w:rsidR="00005E53" w:rsidRPr="006E24E5" w:rsidTr="000B05C7">
        <w:trPr>
          <w:trHeight w:hRule="exact" w:val="284"/>
          <w:jc w:val="center"/>
        </w:trPr>
        <w:tc>
          <w:tcPr>
            <w:tcW w:w="2765" w:type="dxa"/>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877A17">
            <w:pPr>
              <w:spacing w:after="0" w:line="240" w:lineRule="auto"/>
              <w:ind w:firstLineChars="100" w:firstLine="221"/>
              <w:rPr>
                <w:rFonts w:asciiTheme="majorBidi" w:eastAsia="Times New Roman" w:hAnsiTheme="majorBidi" w:cstheme="majorBidi"/>
                <w:b/>
                <w:bCs/>
                <w:color w:val="000000"/>
                <w:lang w:eastAsia="fr-FR"/>
              </w:rPr>
            </w:pPr>
            <w:r w:rsidRPr="006E24E5">
              <w:rPr>
                <w:rFonts w:asciiTheme="majorBidi" w:eastAsia="Times New Roman" w:hAnsiTheme="majorBidi" w:cstheme="majorBidi"/>
                <w:b/>
                <w:bCs/>
                <w:color w:val="000000"/>
                <w:lang w:eastAsia="fr-FR"/>
              </w:rPr>
              <w:t>Autre mode</w:t>
            </w:r>
          </w:p>
        </w:tc>
        <w:tc>
          <w:tcPr>
            <w:tcW w:w="1271"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877A17">
            <w:pPr>
              <w:spacing w:after="0" w:line="240" w:lineRule="auto"/>
              <w:jc w:val="center"/>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0,3</w:t>
            </w:r>
          </w:p>
        </w:tc>
        <w:tc>
          <w:tcPr>
            <w:tcW w:w="134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877A17">
            <w:pPr>
              <w:spacing w:after="0" w:line="240" w:lineRule="auto"/>
              <w:jc w:val="center"/>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0,9</w:t>
            </w:r>
          </w:p>
        </w:tc>
        <w:tc>
          <w:tcPr>
            <w:tcW w:w="1559"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877A17">
            <w:pPr>
              <w:spacing w:after="0" w:line="240" w:lineRule="auto"/>
              <w:jc w:val="center"/>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0,5</w:t>
            </w:r>
          </w:p>
        </w:tc>
      </w:tr>
      <w:tr w:rsidR="00005E53" w:rsidRPr="006E24E5" w:rsidTr="000B05C7">
        <w:trPr>
          <w:trHeight w:hRule="exact" w:val="284"/>
          <w:jc w:val="center"/>
        </w:trPr>
        <w:tc>
          <w:tcPr>
            <w:tcW w:w="2765" w:type="dxa"/>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877A17">
            <w:pPr>
              <w:spacing w:after="0" w:line="240" w:lineRule="auto"/>
              <w:ind w:firstLineChars="100" w:firstLine="221"/>
              <w:rPr>
                <w:rFonts w:asciiTheme="majorBidi" w:eastAsia="Times New Roman" w:hAnsiTheme="majorBidi" w:cstheme="majorBidi"/>
                <w:b/>
                <w:bCs/>
                <w:color w:val="000000"/>
                <w:lang w:eastAsia="fr-FR"/>
              </w:rPr>
            </w:pPr>
            <w:r w:rsidRPr="006E24E5">
              <w:rPr>
                <w:rFonts w:asciiTheme="majorBidi" w:eastAsia="Times New Roman" w:hAnsiTheme="majorBidi" w:cstheme="majorBidi"/>
                <w:b/>
                <w:bCs/>
                <w:color w:val="000000"/>
                <w:lang w:eastAsia="fr-FR"/>
              </w:rPr>
              <w:t>Ensemble</w:t>
            </w:r>
          </w:p>
        </w:tc>
        <w:tc>
          <w:tcPr>
            <w:tcW w:w="1271"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877A17">
            <w:pPr>
              <w:spacing w:after="0" w:line="240" w:lineRule="auto"/>
              <w:jc w:val="center"/>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100,0</w:t>
            </w:r>
          </w:p>
        </w:tc>
        <w:tc>
          <w:tcPr>
            <w:tcW w:w="134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877A17">
            <w:pPr>
              <w:spacing w:after="0" w:line="240" w:lineRule="auto"/>
              <w:jc w:val="center"/>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100,0</w:t>
            </w:r>
          </w:p>
        </w:tc>
        <w:tc>
          <w:tcPr>
            <w:tcW w:w="1559"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877A17">
            <w:pPr>
              <w:spacing w:after="0" w:line="240" w:lineRule="auto"/>
              <w:jc w:val="center"/>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100,0</w:t>
            </w:r>
          </w:p>
        </w:tc>
      </w:tr>
    </w:tbl>
    <w:p w:rsidR="00005E53" w:rsidRPr="006E24E5" w:rsidRDefault="00005E53" w:rsidP="00B71059">
      <w:pPr>
        <w:spacing w:before="120" w:after="120" w:line="240" w:lineRule="auto"/>
        <w:ind w:firstLine="851"/>
        <w:jc w:val="both"/>
        <w:rPr>
          <w:rFonts w:asciiTheme="majorBidi" w:hAnsiTheme="majorBidi" w:cstheme="majorBidi"/>
          <w:sz w:val="24"/>
          <w:szCs w:val="24"/>
        </w:rPr>
      </w:pPr>
    </w:p>
    <w:p w:rsidR="00005E53" w:rsidRPr="006E24E5" w:rsidRDefault="00005E53" w:rsidP="000B05C7">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L’évacuation des déchets ménagers en milieu urbain est assurée à raison de 67,7% par les services communaux et de 26,9% par les camions communs ou privés, mais 4,8% des ménages les jettent dans la nature. Ce dernier mode d’évacuation est le plus dominant en milieu rural avec 89,3% des ménages. En milieu rural, les services communaux et les camions, ne représentent qu’une faible proportion ne dépassant pas 2,7% et 5,9% respectivement.</w:t>
      </w:r>
    </w:p>
    <w:p w:rsidR="00005E53" w:rsidRPr="006E24E5" w:rsidRDefault="00005E53" w:rsidP="000B05C7">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En 2014, 80,7% des ménages n’ont pas accès à Internet (72,5% en milieu urbain et 96,4% en milieu rural) et 74,6% ne possèdent pas un ordinateur (64,3% en milieu urbain et 94,3% en milieu rural).  Aussi, 47,4% des ménages ne possèdent pas un poste radio (44,6% en milieu urbain et 52,7% en milieu rural) et 16% ne possèdent pas d’antenne parabolique (9,6% en milieu urbain et 28,2% en milieu rural).  7,5% sont privé d’un poste de télévision (3,9% en milieu urbain et 14,3% en milieu rural) et 5,7% ne disposent même pas un téléphone portable (3,5% en milieu urbain et 9,7% en milieu rural).</w:t>
      </w:r>
    </w:p>
    <w:p w:rsidR="00005E53" w:rsidRPr="006E24E5" w:rsidRDefault="00005E53" w:rsidP="00B1766F">
      <w:pPr>
        <w:spacing w:after="160" w:line="240" w:lineRule="auto"/>
        <w:jc w:val="center"/>
        <w:rPr>
          <w:rFonts w:asciiTheme="majorBidi" w:hAnsiTheme="majorBidi" w:cstheme="majorBidi"/>
          <w:b/>
          <w:bCs/>
          <w:color w:val="0000FF"/>
          <w:sz w:val="24"/>
          <w:szCs w:val="24"/>
        </w:rPr>
      </w:pPr>
      <w:r w:rsidRPr="006E24E5">
        <w:rPr>
          <w:rFonts w:asciiTheme="majorBidi" w:hAnsiTheme="majorBidi" w:cstheme="majorBidi"/>
          <w:b/>
          <w:bCs/>
          <w:color w:val="0000FF"/>
          <w:sz w:val="24"/>
          <w:szCs w:val="24"/>
        </w:rPr>
        <w:t xml:space="preserve">Tableau 13 : Proportion de ménages privés de certains éléments </w:t>
      </w:r>
      <w:r w:rsidRPr="006E24E5">
        <w:rPr>
          <w:rFonts w:asciiTheme="majorBidi" w:hAnsiTheme="majorBidi" w:cstheme="majorBidi"/>
          <w:b/>
          <w:bCs/>
          <w:color w:val="0000FF"/>
          <w:sz w:val="24"/>
          <w:szCs w:val="24"/>
        </w:rPr>
        <w:br/>
        <w:t>de confort par milieu de résidence en 2014</w:t>
      </w:r>
    </w:p>
    <w:tbl>
      <w:tblPr>
        <w:tblW w:w="6760" w:type="dxa"/>
        <w:jc w:val="center"/>
        <w:tblCellMar>
          <w:left w:w="70" w:type="dxa"/>
          <w:right w:w="70" w:type="dxa"/>
        </w:tblCellMar>
        <w:tblLook w:val="04A0"/>
      </w:tblPr>
      <w:tblGrid>
        <w:gridCol w:w="3160"/>
        <w:gridCol w:w="1154"/>
        <w:gridCol w:w="1153"/>
        <w:gridCol w:w="1293"/>
      </w:tblGrid>
      <w:tr w:rsidR="00005E53" w:rsidRPr="006E24E5" w:rsidTr="004A1625">
        <w:trPr>
          <w:trHeight w:hRule="exact" w:val="227"/>
          <w:jc w:val="center"/>
        </w:trPr>
        <w:tc>
          <w:tcPr>
            <w:tcW w:w="31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05E53" w:rsidRPr="006E24E5" w:rsidRDefault="00005E53" w:rsidP="00701CE9">
            <w:pPr>
              <w:spacing w:after="0" w:line="240" w:lineRule="auto"/>
              <w:jc w:val="center"/>
              <w:rPr>
                <w:rFonts w:asciiTheme="majorBidi" w:eastAsia="Times New Roman" w:hAnsiTheme="majorBidi" w:cstheme="majorBidi"/>
                <w:b/>
                <w:bCs/>
                <w:sz w:val="20"/>
                <w:szCs w:val="20"/>
                <w:lang w:eastAsia="fr-FR"/>
              </w:rPr>
            </w:pPr>
            <w:r w:rsidRPr="006E24E5">
              <w:rPr>
                <w:rFonts w:asciiTheme="majorBidi" w:eastAsia="Times New Roman" w:hAnsiTheme="majorBidi" w:cstheme="majorBidi"/>
                <w:b/>
                <w:bCs/>
                <w:sz w:val="20"/>
                <w:szCs w:val="20"/>
                <w:lang w:eastAsia="fr-FR"/>
              </w:rPr>
              <w:t>Elément de confort</w:t>
            </w:r>
          </w:p>
        </w:tc>
        <w:tc>
          <w:tcPr>
            <w:tcW w:w="3600" w:type="dxa"/>
            <w:gridSpan w:val="3"/>
            <w:tcBorders>
              <w:top w:val="single" w:sz="4" w:space="0" w:color="auto"/>
              <w:left w:val="nil"/>
              <w:bottom w:val="single" w:sz="4" w:space="0" w:color="auto"/>
              <w:right w:val="single" w:sz="4" w:space="0" w:color="000000"/>
            </w:tcBorders>
            <w:shd w:val="clear" w:color="auto" w:fill="auto"/>
            <w:noWrap/>
            <w:vAlign w:val="bottom"/>
            <w:hideMark/>
          </w:tcPr>
          <w:p w:rsidR="00005E53" w:rsidRPr="006E24E5" w:rsidRDefault="00005E53" w:rsidP="00701CE9">
            <w:pPr>
              <w:spacing w:after="0" w:line="240" w:lineRule="auto"/>
              <w:jc w:val="center"/>
              <w:rPr>
                <w:rFonts w:asciiTheme="majorBidi" w:eastAsia="Times New Roman" w:hAnsiTheme="majorBidi" w:cstheme="majorBidi"/>
                <w:b/>
                <w:bCs/>
                <w:sz w:val="20"/>
                <w:szCs w:val="20"/>
                <w:lang w:eastAsia="fr-FR"/>
              </w:rPr>
            </w:pPr>
            <w:r w:rsidRPr="006E24E5">
              <w:rPr>
                <w:rFonts w:asciiTheme="majorBidi" w:eastAsia="Times New Roman" w:hAnsiTheme="majorBidi" w:cstheme="majorBidi"/>
                <w:b/>
                <w:bCs/>
                <w:sz w:val="20"/>
                <w:szCs w:val="20"/>
                <w:lang w:eastAsia="fr-FR"/>
              </w:rPr>
              <w:t>RGPH 2014</w:t>
            </w:r>
          </w:p>
        </w:tc>
      </w:tr>
      <w:tr w:rsidR="00005E53" w:rsidRPr="006E24E5" w:rsidTr="004A1625">
        <w:trPr>
          <w:trHeight w:hRule="exact" w:val="227"/>
          <w:jc w:val="center"/>
        </w:trPr>
        <w:tc>
          <w:tcPr>
            <w:tcW w:w="3160"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005E53" w:rsidRPr="006E24E5" w:rsidRDefault="00005E53" w:rsidP="00701CE9">
            <w:pPr>
              <w:spacing w:after="0" w:line="240" w:lineRule="auto"/>
              <w:rPr>
                <w:rFonts w:asciiTheme="majorBidi" w:eastAsia="Times New Roman" w:hAnsiTheme="majorBidi" w:cstheme="majorBidi"/>
                <w:b/>
                <w:bCs/>
                <w:sz w:val="20"/>
                <w:szCs w:val="20"/>
                <w:lang w:eastAsia="fr-FR"/>
              </w:rPr>
            </w:pPr>
          </w:p>
        </w:tc>
        <w:tc>
          <w:tcPr>
            <w:tcW w:w="1154"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b/>
                <w:bCs/>
                <w:sz w:val="20"/>
                <w:szCs w:val="20"/>
                <w:lang w:eastAsia="fr-FR"/>
              </w:rPr>
            </w:pPr>
            <w:r w:rsidRPr="006E24E5">
              <w:rPr>
                <w:rFonts w:asciiTheme="majorBidi" w:eastAsia="Times New Roman" w:hAnsiTheme="majorBidi" w:cstheme="majorBidi"/>
                <w:b/>
                <w:bCs/>
                <w:sz w:val="20"/>
                <w:szCs w:val="20"/>
                <w:lang w:eastAsia="fr-FR"/>
              </w:rPr>
              <w:t>Urbain</w:t>
            </w:r>
          </w:p>
        </w:tc>
        <w:tc>
          <w:tcPr>
            <w:tcW w:w="1153"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b/>
                <w:bCs/>
                <w:sz w:val="20"/>
                <w:szCs w:val="20"/>
                <w:lang w:eastAsia="fr-FR"/>
              </w:rPr>
            </w:pPr>
            <w:r w:rsidRPr="006E24E5">
              <w:rPr>
                <w:rFonts w:asciiTheme="majorBidi" w:eastAsia="Times New Roman" w:hAnsiTheme="majorBidi" w:cstheme="majorBidi"/>
                <w:b/>
                <w:bCs/>
                <w:sz w:val="20"/>
                <w:szCs w:val="20"/>
                <w:lang w:eastAsia="fr-FR"/>
              </w:rPr>
              <w:t>Rural</w:t>
            </w:r>
          </w:p>
        </w:tc>
        <w:tc>
          <w:tcPr>
            <w:tcW w:w="1293"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b/>
                <w:bCs/>
                <w:sz w:val="20"/>
                <w:szCs w:val="20"/>
                <w:lang w:eastAsia="fr-FR"/>
              </w:rPr>
            </w:pPr>
            <w:r w:rsidRPr="006E24E5">
              <w:rPr>
                <w:rFonts w:asciiTheme="majorBidi" w:eastAsia="Times New Roman" w:hAnsiTheme="majorBidi" w:cstheme="majorBidi"/>
                <w:b/>
                <w:bCs/>
                <w:sz w:val="20"/>
                <w:szCs w:val="20"/>
                <w:lang w:eastAsia="fr-FR"/>
              </w:rPr>
              <w:t>Ensemble</w:t>
            </w:r>
          </w:p>
        </w:tc>
      </w:tr>
      <w:tr w:rsidR="00005E53" w:rsidRPr="006E24E5" w:rsidTr="004A1625">
        <w:trPr>
          <w:trHeight w:hRule="exact" w:val="227"/>
          <w:jc w:val="center"/>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701CE9">
            <w:pPr>
              <w:spacing w:after="0" w:line="240" w:lineRule="auto"/>
              <w:ind w:firstLineChars="100" w:firstLine="201"/>
              <w:rPr>
                <w:rFonts w:asciiTheme="majorBidi" w:eastAsia="Times New Roman" w:hAnsiTheme="majorBidi" w:cstheme="majorBidi"/>
                <w:b/>
                <w:bCs/>
                <w:sz w:val="20"/>
                <w:szCs w:val="20"/>
                <w:lang w:eastAsia="fr-FR"/>
              </w:rPr>
            </w:pPr>
            <w:r w:rsidRPr="006E24E5">
              <w:rPr>
                <w:rFonts w:asciiTheme="majorBidi" w:eastAsia="Times New Roman" w:hAnsiTheme="majorBidi" w:cstheme="majorBidi"/>
                <w:b/>
                <w:bCs/>
                <w:sz w:val="20"/>
                <w:szCs w:val="20"/>
                <w:lang w:eastAsia="fr-FR"/>
              </w:rPr>
              <w:t xml:space="preserve">Télévision </w:t>
            </w:r>
          </w:p>
        </w:tc>
        <w:tc>
          <w:tcPr>
            <w:tcW w:w="1154"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3,9</w:t>
            </w:r>
          </w:p>
        </w:tc>
        <w:tc>
          <w:tcPr>
            <w:tcW w:w="1153"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14,3</w:t>
            </w:r>
          </w:p>
        </w:tc>
        <w:tc>
          <w:tcPr>
            <w:tcW w:w="1293"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7,5</w:t>
            </w:r>
          </w:p>
        </w:tc>
      </w:tr>
      <w:tr w:rsidR="00005E53" w:rsidRPr="006E24E5" w:rsidTr="004A1625">
        <w:trPr>
          <w:trHeight w:hRule="exact" w:val="227"/>
          <w:jc w:val="center"/>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701CE9">
            <w:pPr>
              <w:spacing w:after="0" w:line="240" w:lineRule="auto"/>
              <w:ind w:firstLineChars="100" w:firstLine="201"/>
              <w:rPr>
                <w:rFonts w:asciiTheme="majorBidi" w:eastAsia="Times New Roman" w:hAnsiTheme="majorBidi" w:cstheme="majorBidi"/>
                <w:b/>
                <w:bCs/>
                <w:sz w:val="20"/>
                <w:szCs w:val="20"/>
                <w:lang w:eastAsia="fr-FR"/>
              </w:rPr>
            </w:pPr>
            <w:r w:rsidRPr="006E24E5">
              <w:rPr>
                <w:rFonts w:asciiTheme="majorBidi" w:eastAsia="Times New Roman" w:hAnsiTheme="majorBidi" w:cstheme="majorBidi"/>
                <w:b/>
                <w:bCs/>
                <w:sz w:val="20"/>
                <w:szCs w:val="20"/>
                <w:lang w:eastAsia="fr-FR"/>
              </w:rPr>
              <w:t>Radio</w:t>
            </w:r>
          </w:p>
        </w:tc>
        <w:tc>
          <w:tcPr>
            <w:tcW w:w="1154"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44,6</w:t>
            </w:r>
          </w:p>
        </w:tc>
        <w:tc>
          <w:tcPr>
            <w:tcW w:w="1153"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52,7</w:t>
            </w:r>
          </w:p>
        </w:tc>
        <w:tc>
          <w:tcPr>
            <w:tcW w:w="1293"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47,4</w:t>
            </w:r>
          </w:p>
        </w:tc>
      </w:tr>
      <w:tr w:rsidR="00005E53" w:rsidRPr="006E24E5" w:rsidTr="004A1625">
        <w:trPr>
          <w:trHeight w:hRule="exact" w:val="227"/>
          <w:jc w:val="center"/>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701CE9">
            <w:pPr>
              <w:spacing w:after="0" w:line="240" w:lineRule="auto"/>
              <w:ind w:firstLineChars="100" w:firstLine="201"/>
              <w:rPr>
                <w:rFonts w:asciiTheme="majorBidi" w:eastAsia="Times New Roman" w:hAnsiTheme="majorBidi" w:cstheme="majorBidi"/>
                <w:b/>
                <w:bCs/>
                <w:sz w:val="20"/>
                <w:szCs w:val="20"/>
                <w:lang w:eastAsia="fr-FR"/>
              </w:rPr>
            </w:pPr>
            <w:r w:rsidRPr="006E24E5">
              <w:rPr>
                <w:rFonts w:asciiTheme="majorBidi" w:eastAsia="Times New Roman" w:hAnsiTheme="majorBidi" w:cstheme="majorBidi"/>
                <w:b/>
                <w:bCs/>
                <w:sz w:val="20"/>
                <w:szCs w:val="20"/>
                <w:lang w:eastAsia="fr-FR"/>
              </w:rPr>
              <w:t>Téléphone portable</w:t>
            </w:r>
          </w:p>
        </w:tc>
        <w:tc>
          <w:tcPr>
            <w:tcW w:w="1154"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3,5</w:t>
            </w:r>
          </w:p>
        </w:tc>
        <w:tc>
          <w:tcPr>
            <w:tcW w:w="1153"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9,7</w:t>
            </w:r>
          </w:p>
        </w:tc>
        <w:tc>
          <w:tcPr>
            <w:tcW w:w="1293"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5,7</w:t>
            </w:r>
          </w:p>
        </w:tc>
      </w:tr>
      <w:tr w:rsidR="00005E53" w:rsidRPr="006E24E5" w:rsidTr="004A1625">
        <w:trPr>
          <w:trHeight w:hRule="exact" w:val="227"/>
          <w:jc w:val="center"/>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701CE9">
            <w:pPr>
              <w:spacing w:after="0" w:line="240" w:lineRule="auto"/>
              <w:ind w:firstLineChars="100" w:firstLine="201"/>
              <w:rPr>
                <w:rFonts w:asciiTheme="majorBidi" w:eastAsia="Times New Roman" w:hAnsiTheme="majorBidi" w:cstheme="majorBidi"/>
                <w:b/>
                <w:bCs/>
                <w:sz w:val="20"/>
                <w:szCs w:val="20"/>
                <w:lang w:eastAsia="fr-FR"/>
              </w:rPr>
            </w:pPr>
            <w:r w:rsidRPr="006E24E5">
              <w:rPr>
                <w:rFonts w:asciiTheme="majorBidi" w:eastAsia="Times New Roman" w:hAnsiTheme="majorBidi" w:cstheme="majorBidi"/>
                <w:b/>
                <w:bCs/>
                <w:sz w:val="20"/>
                <w:szCs w:val="20"/>
                <w:lang w:eastAsia="fr-FR"/>
              </w:rPr>
              <w:t xml:space="preserve">Téléphone fixe </w:t>
            </w:r>
          </w:p>
        </w:tc>
        <w:tc>
          <w:tcPr>
            <w:tcW w:w="1154"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80,3</w:t>
            </w:r>
          </w:p>
        </w:tc>
        <w:tc>
          <w:tcPr>
            <w:tcW w:w="1153"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98,5</w:t>
            </w:r>
          </w:p>
        </w:tc>
        <w:tc>
          <w:tcPr>
            <w:tcW w:w="1293"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86,5</w:t>
            </w:r>
          </w:p>
        </w:tc>
      </w:tr>
      <w:tr w:rsidR="00005E53" w:rsidRPr="006E24E5" w:rsidTr="004A1625">
        <w:trPr>
          <w:trHeight w:hRule="exact" w:val="227"/>
          <w:jc w:val="center"/>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701CE9">
            <w:pPr>
              <w:spacing w:after="0" w:line="240" w:lineRule="auto"/>
              <w:ind w:firstLineChars="100" w:firstLine="201"/>
              <w:rPr>
                <w:rFonts w:asciiTheme="majorBidi" w:eastAsia="Times New Roman" w:hAnsiTheme="majorBidi" w:cstheme="majorBidi"/>
                <w:b/>
                <w:bCs/>
                <w:sz w:val="20"/>
                <w:szCs w:val="20"/>
                <w:lang w:eastAsia="fr-FR"/>
              </w:rPr>
            </w:pPr>
            <w:r w:rsidRPr="006E24E5">
              <w:rPr>
                <w:rFonts w:asciiTheme="majorBidi" w:eastAsia="Times New Roman" w:hAnsiTheme="majorBidi" w:cstheme="majorBidi"/>
                <w:b/>
                <w:bCs/>
                <w:sz w:val="20"/>
                <w:szCs w:val="20"/>
                <w:lang w:eastAsia="fr-FR"/>
              </w:rPr>
              <w:t>Internet</w:t>
            </w:r>
          </w:p>
        </w:tc>
        <w:tc>
          <w:tcPr>
            <w:tcW w:w="1154"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72,5</w:t>
            </w:r>
          </w:p>
        </w:tc>
        <w:tc>
          <w:tcPr>
            <w:tcW w:w="1153"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96,4</w:t>
            </w:r>
          </w:p>
        </w:tc>
        <w:tc>
          <w:tcPr>
            <w:tcW w:w="1293"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80,7</w:t>
            </w:r>
          </w:p>
        </w:tc>
      </w:tr>
      <w:tr w:rsidR="00005E53" w:rsidRPr="006E24E5" w:rsidTr="004A1625">
        <w:trPr>
          <w:trHeight w:hRule="exact" w:val="227"/>
          <w:jc w:val="center"/>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701CE9">
            <w:pPr>
              <w:spacing w:after="0" w:line="240" w:lineRule="auto"/>
              <w:ind w:firstLineChars="100" w:firstLine="201"/>
              <w:rPr>
                <w:rFonts w:asciiTheme="majorBidi" w:eastAsia="Times New Roman" w:hAnsiTheme="majorBidi" w:cstheme="majorBidi"/>
                <w:b/>
                <w:bCs/>
                <w:sz w:val="20"/>
                <w:szCs w:val="20"/>
                <w:lang w:eastAsia="fr-FR"/>
              </w:rPr>
            </w:pPr>
            <w:r w:rsidRPr="006E24E5">
              <w:rPr>
                <w:rFonts w:asciiTheme="majorBidi" w:eastAsia="Times New Roman" w:hAnsiTheme="majorBidi" w:cstheme="majorBidi"/>
                <w:b/>
                <w:bCs/>
                <w:sz w:val="20"/>
                <w:szCs w:val="20"/>
                <w:lang w:eastAsia="fr-FR"/>
              </w:rPr>
              <w:t>Ordinateur</w:t>
            </w:r>
          </w:p>
        </w:tc>
        <w:tc>
          <w:tcPr>
            <w:tcW w:w="1154"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64,3</w:t>
            </w:r>
          </w:p>
        </w:tc>
        <w:tc>
          <w:tcPr>
            <w:tcW w:w="1153"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94,3</w:t>
            </w:r>
          </w:p>
        </w:tc>
        <w:tc>
          <w:tcPr>
            <w:tcW w:w="1293"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74,6</w:t>
            </w:r>
          </w:p>
        </w:tc>
      </w:tr>
      <w:tr w:rsidR="00005E53" w:rsidRPr="006E24E5" w:rsidTr="004A1625">
        <w:trPr>
          <w:trHeight w:hRule="exact" w:val="227"/>
          <w:jc w:val="center"/>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701CE9">
            <w:pPr>
              <w:spacing w:after="0" w:line="240" w:lineRule="auto"/>
              <w:ind w:firstLineChars="100" w:firstLine="201"/>
              <w:rPr>
                <w:rFonts w:asciiTheme="majorBidi" w:eastAsia="Times New Roman" w:hAnsiTheme="majorBidi" w:cstheme="majorBidi"/>
                <w:b/>
                <w:bCs/>
                <w:sz w:val="20"/>
                <w:szCs w:val="20"/>
                <w:lang w:eastAsia="fr-FR"/>
              </w:rPr>
            </w:pPr>
            <w:r w:rsidRPr="006E24E5">
              <w:rPr>
                <w:rFonts w:asciiTheme="majorBidi" w:eastAsia="Times New Roman" w:hAnsiTheme="majorBidi" w:cstheme="majorBidi"/>
                <w:b/>
                <w:bCs/>
                <w:sz w:val="20"/>
                <w:szCs w:val="20"/>
                <w:lang w:eastAsia="fr-FR"/>
              </w:rPr>
              <w:t xml:space="preserve">Parabole </w:t>
            </w:r>
          </w:p>
        </w:tc>
        <w:tc>
          <w:tcPr>
            <w:tcW w:w="1154"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9,6</w:t>
            </w:r>
          </w:p>
        </w:tc>
        <w:tc>
          <w:tcPr>
            <w:tcW w:w="1153"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28,2</w:t>
            </w:r>
          </w:p>
        </w:tc>
        <w:tc>
          <w:tcPr>
            <w:tcW w:w="1293"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16,0</w:t>
            </w:r>
          </w:p>
        </w:tc>
      </w:tr>
      <w:tr w:rsidR="00005E53" w:rsidRPr="006E24E5" w:rsidTr="004A1625">
        <w:trPr>
          <w:trHeight w:hRule="exact" w:val="227"/>
          <w:jc w:val="center"/>
        </w:trPr>
        <w:tc>
          <w:tcPr>
            <w:tcW w:w="3160" w:type="dxa"/>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701CE9">
            <w:pPr>
              <w:spacing w:after="0" w:line="240" w:lineRule="auto"/>
              <w:ind w:firstLineChars="100" w:firstLine="201"/>
              <w:rPr>
                <w:rFonts w:asciiTheme="majorBidi" w:eastAsia="Times New Roman" w:hAnsiTheme="majorBidi" w:cstheme="majorBidi"/>
                <w:b/>
                <w:bCs/>
                <w:sz w:val="20"/>
                <w:szCs w:val="20"/>
                <w:lang w:eastAsia="fr-FR"/>
              </w:rPr>
            </w:pPr>
            <w:r w:rsidRPr="006E24E5">
              <w:rPr>
                <w:rFonts w:asciiTheme="majorBidi" w:eastAsia="Times New Roman" w:hAnsiTheme="majorBidi" w:cstheme="majorBidi"/>
                <w:b/>
                <w:bCs/>
                <w:sz w:val="20"/>
                <w:szCs w:val="20"/>
                <w:lang w:eastAsia="fr-FR"/>
              </w:rPr>
              <w:t xml:space="preserve">Réfrigérateur </w:t>
            </w:r>
          </w:p>
        </w:tc>
        <w:tc>
          <w:tcPr>
            <w:tcW w:w="1154"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8,6</w:t>
            </w:r>
          </w:p>
        </w:tc>
        <w:tc>
          <w:tcPr>
            <w:tcW w:w="1153"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27,0</w:t>
            </w:r>
          </w:p>
        </w:tc>
        <w:tc>
          <w:tcPr>
            <w:tcW w:w="1293"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701CE9">
            <w:pPr>
              <w:spacing w:after="0" w:line="240" w:lineRule="auto"/>
              <w:jc w:val="center"/>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14,9</w:t>
            </w:r>
          </w:p>
        </w:tc>
      </w:tr>
    </w:tbl>
    <w:p w:rsidR="00005E53" w:rsidRPr="006E24E5" w:rsidRDefault="00005E53" w:rsidP="00EE1161">
      <w:pPr>
        <w:spacing w:before="120" w:after="120" w:line="240" w:lineRule="auto"/>
        <w:ind w:left="360"/>
        <w:jc w:val="both"/>
        <w:rPr>
          <w:rFonts w:asciiTheme="majorBidi" w:hAnsiTheme="majorBidi" w:cstheme="majorBidi"/>
          <w:b/>
          <w:bCs/>
          <w:color w:val="0000FF"/>
          <w:sz w:val="24"/>
          <w:szCs w:val="24"/>
        </w:rPr>
      </w:pPr>
    </w:p>
    <w:p w:rsidR="00005E53" w:rsidRPr="006E24E5" w:rsidRDefault="00005E53" w:rsidP="00005E53">
      <w:pPr>
        <w:pStyle w:val="Paragraphedeliste"/>
        <w:numPr>
          <w:ilvl w:val="1"/>
          <w:numId w:val="8"/>
        </w:numPr>
        <w:spacing w:before="120" w:after="120" w:line="240" w:lineRule="auto"/>
        <w:jc w:val="both"/>
        <w:rPr>
          <w:rFonts w:asciiTheme="majorBidi" w:hAnsiTheme="majorBidi" w:cstheme="majorBidi"/>
          <w:b/>
          <w:bCs/>
          <w:color w:val="0000FF"/>
          <w:sz w:val="24"/>
          <w:szCs w:val="24"/>
        </w:rPr>
      </w:pPr>
      <w:r w:rsidRPr="006E24E5">
        <w:rPr>
          <w:rFonts w:asciiTheme="majorBidi" w:hAnsiTheme="majorBidi" w:cstheme="majorBidi"/>
          <w:b/>
          <w:bCs/>
          <w:color w:val="0000FF"/>
          <w:sz w:val="24"/>
          <w:szCs w:val="24"/>
        </w:rPr>
        <w:t>Logements de cohabitation</w:t>
      </w:r>
    </w:p>
    <w:p w:rsidR="00005E53" w:rsidRPr="006E24E5" w:rsidRDefault="00005E53" w:rsidP="00EE1161">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Au Maroc, 94,5% des ménages habitent seuls dans un logement, soit 405372 ménages, contre 5,5% cohabitent avec au moins un autre ménage. 3,3% des ménages résident avec un ménage et 2,2% cohabitent avec deux ou plus.</w:t>
      </w:r>
    </w:p>
    <w:p w:rsidR="00005E53" w:rsidRPr="006E24E5" w:rsidRDefault="00005E53" w:rsidP="00032B5A">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La cohabitation en milieu urbain se distingue du milieu rural. En effet, le nombre de ménages qui cohabitent  en milieu urbain est de 302269 ménages contre 103103 en milieu rural, dévoilant une cohabitation plus répandue en villes (75%), soit relativement 3 fois qu’en milieu rural (25%).</w:t>
      </w:r>
    </w:p>
    <w:p w:rsidR="00005E53" w:rsidRPr="006E24E5" w:rsidRDefault="00005E53" w:rsidP="00DC0DFA">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Toutefois, 6,3% de l’ensemble des ménages citadins cohabitent avec au moins un ménage, dans des logements qui sont en moyenne de petite taille qu’en milieu rural. En revanche, 4,1% de l’ensemble des ménages du milieu rural cohabitent avec au moins un ménage. La différence est significative avec 2,2 points de moins observés en ville.</w:t>
      </w:r>
    </w:p>
    <w:p w:rsidR="00005E53" w:rsidRPr="006E24E5" w:rsidRDefault="00005E53" w:rsidP="00EA1C31">
      <w:pPr>
        <w:spacing w:before="120" w:after="120" w:line="240" w:lineRule="auto"/>
        <w:ind w:firstLine="851"/>
        <w:jc w:val="both"/>
        <w:rPr>
          <w:rFonts w:asciiTheme="majorBidi" w:hAnsiTheme="majorBidi" w:cstheme="majorBidi"/>
          <w:sz w:val="24"/>
          <w:szCs w:val="24"/>
        </w:rPr>
      </w:pPr>
    </w:p>
    <w:p w:rsidR="00005E53" w:rsidRPr="006E24E5" w:rsidRDefault="00005E53" w:rsidP="0033435C">
      <w:pPr>
        <w:pStyle w:val="Lgende"/>
        <w:keepNext/>
        <w:spacing w:before="120" w:after="120"/>
        <w:jc w:val="center"/>
        <w:rPr>
          <w:rFonts w:asciiTheme="majorBidi" w:hAnsiTheme="majorBidi" w:cstheme="majorBidi"/>
          <w:color w:val="0000FF"/>
          <w:sz w:val="22"/>
          <w:szCs w:val="22"/>
        </w:rPr>
      </w:pPr>
      <w:r w:rsidRPr="006E24E5">
        <w:rPr>
          <w:rFonts w:asciiTheme="majorBidi" w:hAnsiTheme="majorBidi" w:cstheme="majorBidi"/>
          <w:color w:val="0000FF"/>
          <w:sz w:val="22"/>
          <w:szCs w:val="22"/>
        </w:rPr>
        <w:t>Tableau 14 : Répartition des ménages selon leur cohabitation par milieu de résidence en 2014</w:t>
      </w:r>
    </w:p>
    <w:tbl>
      <w:tblPr>
        <w:tblW w:w="8502" w:type="dxa"/>
        <w:jc w:val="center"/>
        <w:tblCellMar>
          <w:left w:w="70" w:type="dxa"/>
          <w:right w:w="70" w:type="dxa"/>
        </w:tblCellMar>
        <w:tblLook w:val="04A0"/>
      </w:tblPr>
      <w:tblGrid>
        <w:gridCol w:w="3539"/>
        <w:gridCol w:w="992"/>
        <w:gridCol w:w="709"/>
        <w:gridCol w:w="915"/>
        <w:gridCol w:w="632"/>
        <w:gridCol w:w="1078"/>
        <w:gridCol w:w="637"/>
      </w:tblGrid>
      <w:tr w:rsidR="00005E53" w:rsidRPr="006E24E5" w:rsidTr="00854C9D">
        <w:trPr>
          <w:trHeight w:hRule="exact" w:val="340"/>
          <w:jc w:val="center"/>
        </w:trPr>
        <w:tc>
          <w:tcPr>
            <w:tcW w:w="35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633170">
            <w:pPr>
              <w:spacing w:after="0" w:line="240" w:lineRule="auto"/>
              <w:rPr>
                <w:rFonts w:asciiTheme="majorBidi" w:eastAsia="Times New Roman" w:hAnsiTheme="majorBidi" w:cstheme="majorBidi"/>
                <w:b/>
                <w:bCs/>
                <w:sz w:val="18"/>
                <w:szCs w:val="18"/>
                <w:lang w:eastAsia="fr-FR"/>
              </w:rPr>
            </w:pPr>
            <w:r w:rsidRPr="006E24E5">
              <w:rPr>
                <w:rFonts w:asciiTheme="majorBidi" w:eastAsia="Times New Roman" w:hAnsiTheme="majorBidi" w:cstheme="majorBidi"/>
                <w:b/>
                <w:bCs/>
                <w:sz w:val="18"/>
                <w:szCs w:val="18"/>
                <w:lang w:eastAsia="fr-FR"/>
              </w:rPr>
              <w:t>Nombre de ménage</w:t>
            </w:r>
          </w:p>
        </w:tc>
        <w:tc>
          <w:tcPr>
            <w:tcW w:w="1701" w:type="dxa"/>
            <w:gridSpan w:val="2"/>
            <w:tcBorders>
              <w:top w:val="single" w:sz="4" w:space="0" w:color="auto"/>
              <w:left w:val="nil"/>
              <w:bottom w:val="single" w:sz="4" w:space="0" w:color="auto"/>
              <w:right w:val="single" w:sz="4" w:space="0" w:color="auto"/>
            </w:tcBorders>
            <w:shd w:val="clear" w:color="auto" w:fill="auto"/>
            <w:vAlign w:val="bottom"/>
            <w:hideMark/>
          </w:tcPr>
          <w:p w:rsidR="00005E53" w:rsidRPr="006E24E5" w:rsidRDefault="00005E53" w:rsidP="00633170">
            <w:pPr>
              <w:spacing w:after="0" w:line="240" w:lineRule="auto"/>
              <w:jc w:val="center"/>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Urbain</w:t>
            </w:r>
          </w:p>
        </w:tc>
        <w:tc>
          <w:tcPr>
            <w:tcW w:w="1547" w:type="dxa"/>
            <w:gridSpan w:val="2"/>
            <w:tcBorders>
              <w:top w:val="single" w:sz="4" w:space="0" w:color="auto"/>
              <w:left w:val="nil"/>
              <w:bottom w:val="single" w:sz="4" w:space="0" w:color="auto"/>
              <w:right w:val="single" w:sz="4" w:space="0" w:color="auto"/>
            </w:tcBorders>
            <w:shd w:val="clear" w:color="auto" w:fill="auto"/>
            <w:vAlign w:val="bottom"/>
            <w:hideMark/>
          </w:tcPr>
          <w:p w:rsidR="00005E53" w:rsidRPr="006E24E5" w:rsidRDefault="00005E53" w:rsidP="00633170">
            <w:pPr>
              <w:spacing w:after="0" w:line="240" w:lineRule="auto"/>
              <w:jc w:val="center"/>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Rural</w:t>
            </w:r>
          </w:p>
        </w:tc>
        <w:tc>
          <w:tcPr>
            <w:tcW w:w="0" w:type="auto"/>
            <w:gridSpan w:val="2"/>
            <w:tcBorders>
              <w:top w:val="single" w:sz="4" w:space="0" w:color="auto"/>
              <w:left w:val="nil"/>
              <w:bottom w:val="single" w:sz="4" w:space="0" w:color="auto"/>
              <w:right w:val="single" w:sz="4" w:space="0" w:color="auto"/>
            </w:tcBorders>
            <w:shd w:val="clear" w:color="auto" w:fill="auto"/>
            <w:vAlign w:val="bottom"/>
            <w:hideMark/>
          </w:tcPr>
          <w:p w:rsidR="00005E53" w:rsidRPr="006E24E5" w:rsidRDefault="00005E53" w:rsidP="00633170">
            <w:pPr>
              <w:spacing w:after="0" w:line="240" w:lineRule="auto"/>
              <w:jc w:val="center"/>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Total</w:t>
            </w:r>
          </w:p>
        </w:tc>
      </w:tr>
      <w:tr w:rsidR="00005E53" w:rsidRPr="006E24E5" w:rsidTr="00854C9D">
        <w:trPr>
          <w:trHeight w:hRule="exact" w:val="340"/>
          <w:jc w:val="center"/>
        </w:trPr>
        <w:tc>
          <w:tcPr>
            <w:tcW w:w="3539" w:type="dxa"/>
            <w:vMerge/>
            <w:tcBorders>
              <w:top w:val="single" w:sz="4" w:space="0" w:color="auto"/>
              <w:left w:val="single" w:sz="4" w:space="0" w:color="auto"/>
              <w:bottom w:val="single" w:sz="4" w:space="0" w:color="auto"/>
              <w:right w:val="single" w:sz="4" w:space="0" w:color="auto"/>
            </w:tcBorders>
            <w:vAlign w:val="bottom"/>
            <w:hideMark/>
          </w:tcPr>
          <w:p w:rsidR="00005E53" w:rsidRPr="006E24E5" w:rsidRDefault="00005E53" w:rsidP="00633170">
            <w:pPr>
              <w:spacing w:after="0" w:line="240" w:lineRule="auto"/>
              <w:rPr>
                <w:rFonts w:asciiTheme="majorBidi" w:eastAsia="Times New Roman" w:hAnsiTheme="majorBidi" w:cstheme="majorBidi"/>
                <w:b/>
                <w:bCs/>
                <w:sz w:val="18"/>
                <w:szCs w:val="18"/>
                <w:lang w:eastAsia="fr-FR"/>
              </w:rPr>
            </w:pPr>
          </w:p>
        </w:tc>
        <w:tc>
          <w:tcPr>
            <w:tcW w:w="992" w:type="dxa"/>
            <w:tcBorders>
              <w:top w:val="nil"/>
              <w:left w:val="nil"/>
              <w:bottom w:val="single" w:sz="4" w:space="0" w:color="auto"/>
              <w:right w:val="single" w:sz="4" w:space="0" w:color="auto"/>
            </w:tcBorders>
            <w:shd w:val="clear" w:color="auto" w:fill="auto"/>
            <w:vAlign w:val="bottom"/>
            <w:hideMark/>
          </w:tcPr>
          <w:p w:rsidR="00005E53" w:rsidRPr="006E24E5" w:rsidRDefault="00005E53" w:rsidP="00633170">
            <w:pPr>
              <w:spacing w:after="0" w:line="240" w:lineRule="auto"/>
              <w:jc w:val="center"/>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Effectif</w:t>
            </w:r>
          </w:p>
        </w:tc>
        <w:tc>
          <w:tcPr>
            <w:tcW w:w="709" w:type="dxa"/>
            <w:tcBorders>
              <w:top w:val="nil"/>
              <w:left w:val="nil"/>
              <w:bottom w:val="single" w:sz="4" w:space="0" w:color="auto"/>
              <w:right w:val="single" w:sz="4" w:space="0" w:color="auto"/>
            </w:tcBorders>
            <w:shd w:val="clear" w:color="auto" w:fill="auto"/>
            <w:vAlign w:val="bottom"/>
            <w:hideMark/>
          </w:tcPr>
          <w:p w:rsidR="00005E53" w:rsidRPr="006E24E5" w:rsidRDefault="00005E53" w:rsidP="00633170">
            <w:pPr>
              <w:spacing w:after="0" w:line="240" w:lineRule="auto"/>
              <w:jc w:val="center"/>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w:t>
            </w:r>
          </w:p>
        </w:tc>
        <w:tc>
          <w:tcPr>
            <w:tcW w:w="915" w:type="dxa"/>
            <w:tcBorders>
              <w:top w:val="nil"/>
              <w:left w:val="nil"/>
              <w:bottom w:val="single" w:sz="4" w:space="0" w:color="auto"/>
              <w:right w:val="single" w:sz="4" w:space="0" w:color="auto"/>
            </w:tcBorders>
            <w:shd w:val="clear" w:color="auto" w:fill="auto"/>
            <w:vAlign w:val="bottom"/>
            <w:hideMark/>
          </w:tcPr>
          <w:p w:rsidR="00005E53" w:rsidRPr="006E24E5" w:rsidRDefault="00005E53" w:rsidP="00633170">
            <w:pPr>
              <w:spacing w:after="0" w:line="240" w:lineRule="auto"/>
              <w:jc w:val="center"/>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Effectif</w:t>
            </w:r>
          </w:p>
        </w:tc>
        <w:tc>
          <w:tcPr>
            <w:tcW w:w="0" w:type="auto"/>
            <w:tcBorders>
              <w:top w:val="nil"/>
              <w:left w:val="nil"/>
              <w:bottom w:val="single" w:sz="4" w:space="0" w:color="auto"/>
              <w:right w:val="single" w:sz="4" w:space="0" w:color="auto"/>
            </w:tcBorders>
            <w:shd w:val="clear" w:color="auto" w:fill="auto"/>
            <w:vAlign w:val="bottom"/>
            <w:hideMark/>
          </w:tcPr>
          <w:p w:rsidR="00005E53" w:rsidRPr="006E24E5" w:rsidRDefault="00005E53" w:rsidP="00633170">
            <w:pPr>
              <w:spacing w:after="0" w:line="240" w:lineRule="auto"/>
              <w:jc w:val="center"/>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w:t>
            </w:r>
          </w:p>
        </w:tc>
        <w:tc>
          <w:tcPr>
            <w:tcW w:w="0" w:type="auto"/>
            <w:tcBorders>
              <w:top w:val="nil"/>
              <w:left w:val="nil"/>
              <w:bottom w:val="single" w:sz="4" w:space="0" w:color="auto"/>
              <w:right w:val="single" w:sz="4" w:space="0" w:color="auto"/>
            </w:tcBorders>
            <w:shd w:val="clear" w:color="auto" w:fill="auto"/>
            <w:vAlign w:val="bottom"/>
            <w:hideMark/>
          </w:tcPr>
          <w:p w:rsidR="00005E53" w:rsidRPr="006E24E5" w:rsidRDefault="00005E53" w:rsidP="00633170">
            <w:pPr>
              <w:spacing w:after="0" w:line="240" w:lineRule="auto"/>
              <w:jc w:val="center"/>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Effectif</w:t>
            </w:r>
          </w:p>
        </w:tc>
        <w:tc>
          <w:tcPr>
            <w:tcW w:w="0" w:type="auto"/>
            <w:tcBorders>
              <w:top w:val="nil"/>
              <w:left w:val="nil"/>
              <w:bottom w:val="single" w:sz="4" w:space="0" w:color="auto"/>
              <w:right w:val="single" w:sz="4" w:space="0" w:color="auto"/>
            </w:tcBorders>
            <w:shd w:val="clear" w:color="auto" w:fill="auto"/>
            <w:vAlign w:val="bottom"/>
            <w:hideMark/>
          </w:tcPr>
          <w:p w:rsidR="00005E53" w:rsidRPr="006E24E5" w:rsidRDefault="00005E53" w:rsidP="00633170">
            <w:pPr>
              <w:spacing w:after="0" w:line="240" w:lineRule="auto"/>
              <w:jc w:val="center"/>
              <w:rPr>
                <w:rFonts w:asciiTheme="majorBidi" w:eastAsia="Times New Roman" w:hAnsiTheme="majorBidi" w:cstheme="majorBidi"/>
                <w:b/>
                <w:bCs/>
                <w:color w:val="000000"/>
                <w:sz w:val="18"/>
                <w:szCs w:val="18"/>
                <w:lang w:eastAsia="fr-FR"/>
              </w:rPr>
            </w:pPr>
            <w:r w:rsidRPr="006E24E5">
              <w:rPr>
                <w:rFonts w:asciiTheme="majorBidi" w:eastAsia="Times New Roman" w:hAnsiTheme="majorBidi" w:cstheme="majorBidi"/>
                <w:b/>
                <w:bCs/>
                <w:color w:val="000000"/>
                <w:sz w:val="18"/>
                <w:szCs w:val="18"/>
                <w:lang w:eastAsia="fr-FR"/>
              </w:rPr>
              <w:t>%</w:t>
            </w:r>
          </w:p>
        </w:tc>
      </w:tr>
      <w:tr w:rsidR="00005E53" w:rsidRPr="006E24E5" w:rsidTr="00854C9D">
        <w:trPr>
          <w:trHeight w:hRule="exact" w:val="340"/>
          <w:jc w:val="center"/>
        </w:trPr>
        <w:tc>
          <w:tcPr>
            <w:tcW w:w="3539" w:type="dxa"/>
            <w:tcBorders>
              <w:top w:val="nil"/>
              <w:left w:val="single" w:sz="4" w:space="0" w:color="auto"/>
              <w:bottom w:val="single" w:sz="4" w:space="0" w:color="auto"/>
              <w:right w:val="single" w:sz="4" w:space="0" w:color="auto"/>
            </w:tcBorders>
            <w:shd w:val="clear" w:color="auto" w:fill="auto"/>
            <w:vAlign w:val="bottom"/>
            <w:hideMark/>
          </w:tcPr>
          <w:p w:rsidR="00005E53" w:rsidRPr="006E24E5" w:rsidRDefault="00005E53" w:rsidP="00633170">
            <w:pPr>
              <w:spacing w:after="0" w:line="240" w:lineRule="auto"/>
              <w:rPr>
                <w:rFonts w:asciiTheme="majorBidi" w:eastAsia="Times New Roman" w:hAnsiTheme="majorBidi" w:cstheme="majorBidi"/>
                <w:sz w:val="18"/>
                <w:szCs w:val="18"/>
                <w:lang w:eastAsia="fr-FR"/>
              </w:rPr>
            </w:pPr>
            <w:r w:rsidRPr="006E24E5">
              <w:rPr>
                <w:rFonts w:asciiTheme="majorBidi" w:eastAsia="Times New Roman" w:hAnsiTheme="majorBidi" w:cstheme="majorBidi"/>
                <w:b/>
                <w:bCs/>
                <w:sz w:val="18"/>
                <w:szCs w:val="18"/>
                <w:lang w:eastAsia="fr-FR"/>
              </w:rPr>
              <w:t>Ménage habite seul</w:t>
            </w:r>
          </w:p>
        </w:tc>
        <w:tc>
          <w:tcPr>
            <w:tcW w:w="992"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633170">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4505474</w:t>
            </w:r>
          </w:p>
        </w:tc>
        <w:tc>
          <w:tcPr>
            <w:tcW w:w="70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633170">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93,7</w:t>
            </w:r>
          </w:p>
        </w:tc>
        <w:tc>
          <w:tcPr>
            <w:tcW w:w="915"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633170">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2402960</w:t>
            </w:r>
          </w:p>
        </w:tc>
        <w:tc>
          <w:tcPr>
            <w:tcW w:w="0" w:type="auto"/>
            <w:tcBorders>
              <w:top w:val="nil"/>
              <w:left w:val="nil"/>
              <w:bottom w:val="single" w:sz="4" w:space="0" w:color="auto"/>
              <w:right w:val="single" w:sz="4" w:space="0" w:color="auto"/>
            </w:tcBorders>
            <w:shd w:val="clear" w:color="auto" w:fill="auto"/>
            <w:noWrap/>
            <w:vAlign w:val="bottom"/>
            <w:hideMark/>
          </w:tcPr>
          <w:p w:rsidR="00005E53" w:rsidRPr="006E24E5" w:rsidRDefault="00005E53" w:rsidP="00633170">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95,9</w:t>
            </w:r>
          </w:p>
        </w:tc>
        <w:tc>
          <w:tcPr>
            <w:tcW w:w="0" w:type="auto"/>
            <w:tcBorders>
              <w:top w:val="nil"/>
              <w:left w:val="nil"/>
              <w:bottom w:val="single" w:sz="4" w:space="0" w:color="auto"/>
              <w:right w:val="single" w:sz="4" w:space="0" w:color="auto"/>
            </w:tcBorders>
            <w:shd w:val="clear" w:color="auto" w:fill="auto"/>
            <w:noWrap/>
            <w:vAlign w:val="bottom"/>
            <w:hideMark/>
          </w:tcPr>
          <w:p w:rsidR="00005E53" w:rsidRPr="006E24E5" w:rsidRDefault="00005E53" w:rsidP="00633170">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6908434</w:t>
            </w:r>
          </w:p>
        </w:tc>
        <w:tc>
          <w:tcPr>
            <w:tcW w:w="0" w:type="auto"/>
            <w:tcBorders>
              <w:top w:val="nil"/>
              <w:left w:val="nil"/>
              <w:bottom w:val="single" w:sz="4" w:space="0" w:color="auto"/>
              <w:right w:val="single" w:sz="4" w:space="0" w:color="auto"/>
            </w:tcBorders>
            <w:shd w:val="clear" w:color="auto" w:fill="auto"/>
            <w:noWrap/>
            <w:vAlign w:val="bottom"/>
            <w:hideMark/>
          </w:tcPr>
          <w:p w:rsidR="00005E53" w:rsidRPr="006E24E5" w:rsidRDefault="00005E53" w:rsidP="00633170">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94,5</w:t>
            </w:r>
          </w:p>
        </w:tc>
      </w:tr>
      <w:tr w:rsidR="00005E53" w:rsidRPr="006E24E5" w:rsidTr="00854C9D">
        <w:trPr>
          <w:trHeight w:hRule="exact" w:val="340"/>
          <w:jc w:val="center"/>
        </w:trPr>
        <w:tc>
          <w:tcPr>
            <w:tcW w:w="3539" w:type="dxa"/>
            <w:tcBorders>
              <w:top w:val="nil"/>
              <w:left w:val="single" w:sz="4" w:space="0" w:color="auto"/>
              <w:bottom w:val="single" w:sz="4" w:space="0" w:color="auto"/>
              <w:right w:val="single" w:sz="4" w:space="0" w:color="auto"/>
            </w:tcBorders>
            <w:shd w:val="clear" w:color="auto" w:fill="auto"/>
            <w:vAlign w:val="bottom"/>
            <w:hideMark/>
          </w:tcPr>
          <w:p w:rsidR="00005E53" w:rsidRPr="006E24E5" w:rsidRDefault="00005E53" w:rsidP="00633170">
            <w:pPr>
              <w:spacing w:after="0" w:line="240" w:lineRule="auto"/>
              <w:rPr>
                <w:rFonts w:asciiTheme="majorBidi" w:eastAsia="Times New Roman" w:hAnsiTheme="majorBidi" w:cstheme="majorBidi"/>
                <w:sz w:val="18"/>
                <w:szCs w:val="18"/>
                <w:lang w:eastAsia="fr-FR"/>
              </w:rPr>
            </w:pPr>
            <w:r w:rsidRPr="006E24E5">
              <w:rPr>
                <w:rFonts w:asciiTheme="majorBidi" w:eastAsia="Times New Roman" w:hAnsiTheme="majorBidi" w:cstheme="majorBidi"/>
                <w:b/>
                <w:bCs/>
                <w:sz w:val="18"/>
                <w:szCs w:val="18"/>
                <w:lang w:eastAsia="fr-FR"/>
              </w:rPr>
              <w:t>Ménage cohabite avec un autre ménage</w:t>
            </w:r>
          </w:p>
        </w:tc>
        <w:tc>
          <w:tcPr>
            <w:tcW w:w="992"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633170">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172522</w:t>
            </w:r>
          </w:p>
        </w:tc>
        <w:tc>
          <w:tcPr>
            <w:tcW w:w="70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633170">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3,6</w:t>
            </w:r>
          </w:p>
        </w:tc>
        <w:tc>
          <w:tcPr>
            <w:tcW w:w="915"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633170">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71974</w:t>
            </w:r>
          </w:p>
        </w:tc>
        <w:tc>
          <w:tcPr>
            <w:tcW w:w="0" w:type="auto"/>
            <w:tcBorders>
              <w:top w:val="nil"/>
              <w:left w:val="nil"/>
              <w:bottom w:val="single" w:sz="4" w:space="0" w:color="auto"/>
              <w:right w:val="single" w:sz="4" w:space="0" w:color="auto"/>
            </w:tcBorders>
            <w:shd w:val="clear" w:color="auto" w:fill="auto"/>
            <w:noWrap/>
            <w:vAlign w:val="bottom"/>
            <w:hideMark/>
          </w:tcPr>
          <w:p w:rsidR="00005E53" w:rsidRPr="006E24E5" w:rsidRDefault="00005E53" w:rsidP="00633170">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2,9</w:t>
            </w:r>
          </w:p>
        </w:tc>
        <w:tc>
          <w:tcPr>
            <w:tcW w:w="0" w:type="auto"/>
            <w:tcBorders>
              <w:top w:val="nil"/>
              <w:left w:val="nil"/>
              <w:bottom w:val="single" w:sz="4" w:space="0" w:color="auto"/>
              <w:right w:val="single" w:sz="4" w:space="0" w:color="auto"/>
            </w:tcBorders>
            <w:shd w:val="clear" w:color="auto" w:fill="auto"/>
            <w:noWrap/>
            <w:vAlign w:val="bottom"/>
            <w:hideMark/>
          </w:tcPr>
          <w:p w:rsidR="00005E53" w:rsidRPr="006E24E5" w:rsidRDefault="00005E53" w:rsidP="00633170">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244496</w:t>
            </w:r>
          </w:p>
        </w:tc>
        <w:tc>
          <w:tcPr>
            <w:tcW w:w="0" w:type="auto"/>
            <w:tcBorders>
              <w:top w:val="nil"/>
              <w:left w:val="nil"/>
              <w:bottom w:val="single" w:sz="4" w:space="0" w:color="auto"/>
              <w:right w:val="single" w:sz="4" w:space="0" w:color="auto"/>
            </w:tcBorders>
            <w:shd w:val="clear" w:color="auto" w:fill="auto"/>
            <w:noWrap/>
            <w:vAlign w:val="bottom"/>
            <w:hideMark/>
          </w:tcPr>
          <w:p w:rsidR="00005E53" w:rsidRPr="006E24E5" w:rsidRDefault="00005E53" w:rsidP="00633170">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3,3</w:t>
            </w:r>
          </w:p>
        </w:tc>
      </w:tr>
      <w:tr w:rsidR="00005E53" w:rsidRPr="006E24E5" w:rsidTr="00904E89">
        <w:trPr>
          <w:trHeight w:hRule="exact" w:val="403"/>
          <w:jc w:val="center"/>
        </w:trPr>
        <w:tc>
          <w:tcPr>
            <w:tcW w:w="3539" w:type="dxa"/>
            <w:tcBorders>
              <w:top w:val="nil"/>
              <w:left w:val="single" w:sz="4" w:space="0" w:color="auto"/>
              <w:bottom w:val="single" w:sz="4" w:space="0" w:color="auto"/>
              <w:right w:val="single" w:sz="4" w:space="0" w:color="auto"/>
            </w:tcBorders>
            <w:shd w:val="clear" w:color="auto" w:fill="auto"/>
            <w:vAlign w:val="bottom"/>
            <w:hideMark/>
          </w:tcPr>
          <w:p w:rsidR="00005E53" w:rsidRPr="006E24E5" w:rsidRDefault="00005E53" w:rsidP="00633170">
            <w:pPr>
              <w:spacing w:after="0" w:line="240" w:lineRule="auto"/>
              <w:rPr>
                <w:rFonts w:asciiTheme="majorBidi" w:eastAsia="Times New Roman" w:hAnsiTheme="majorBidi" w:cstheme="majorBidi"/>
                <w:b/>
                <w:bCs/>
                <w:sz w:val="18"/>
                <w:szCs w:val="18"/>
                <w:lang w:eastAsia="fr-FR"/>
              </w:rPr>
            </w:pPr>
            <w:r w:rsidRPr="006E24E5">
              <w:rPr>
                <w:rFonts w:asciiTheme="majorBidi" w:eastAsia="Times New Roman" w:hAnsiTheme="majorBidi" w:cstheme="majorBidi"/>
                <w:b/>
                <w:bCs/>
                <w:sz w:val="18"/>
                <w:szCs w:val="18"/>
                <w:lang w:eastAsia="fr-FR"/>
              </w:rPr>
              <w:t>Ménage cohabite avec deux ménages ou plus</w:t>
            </w:r>
          </w:p>
        </w:tc>
        <w:tc>
          <w:tcPr>
            <w:tcW w:w="992"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633170">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129747</w:t>
            </w:r>
          </w:p>
        </w:tc>
        <w:tc>
          <w:tcPr>
            <w:tcW w:w="70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633170">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2,7</w:t>
            </w:r>
          </w:p>
        </w:tc>
        <w:tc>
          <w:tcPr>
            <w:tcW w:w="915"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633170">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31129</w:t>
            </w:r>
          </w:p>
        </w:tc>
        <w:tc>
          <w:tcPr>
            <w:tcW w:w="0" w:type="auto"/>
            <w:tcBorders>
              <w:top w:val="nil"/>
              <w:left w:val="nil"/>
              <w:bottom w:val="single" w:sz="4" w:space="0" w:color="auto"/>
              <w:right w:val="single" w:sz="4" w:space="0" w:color="auto"/>
            </w:tcBorders>
            <w:shd w:val="clear" w:color="auto" w:fill="auto"/>
            <w:noWrap/>
            <w:vAlign w:val="bottom"/>
            <w:hideMark/>
          </w:tcPr>
          <w:p w:rsidR="00005E53" w:rsidRPr="006E24E5" w:rsidRDefault="00005E53" w:rsidP="00633170">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1,2</w:t>
            </w:r>
          </w:p>
        </w:tc>
        <w:tc>
          <w:tcPr>
            <w:tcW w:w="0" w:type="auto"/>
            <w:tcBorders>
              <w:top w:val="nil"/>
              <w:left w:val="nil"/>
              <w:bottom w:val="single" w:sz="4" w:space="0" w:color="auto"/>
              <w:right w:val="single" w:sz="4" w:space="0" w:color="auto"/>
            </w:tcBorders>
            <w:shd w:val="clear" w:color="auto" w:fill="auto"/>
            <w:noWrap/>
            <w:vAlign w:val="bottom"/>
            <w:hideMark/>
          </w:tcPr>
          <w:p w:rsidR="00005E53" w:rsidRPr="006E24E5" w:rsidRDefault="00005E53" w:rsidP="00633170">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160876</w:t>
            </w:r>
          </w:p>
        </w:tc>
        <w:tc>
          <w:tcPr>
            <w:tcW w:w="0" w:type="auto"/>
            <w:tcBorders>
              <w:top w:val="nil"/>
              <w:left w:val="nil"/>
              <w:bottom w:val="single" w:sz="4" w:space="0" w:color="auto"/>
              <w:right w:val="single" w:sz="4" w:space="0" w:color="auto"/>
            </w:tcBorders>
            <w:shd w:val="clear" w:color="auto" w:fill="auto"/>
            <w:noWrap/>
            <w:vAlign w:val="bottom"/>
            <w:hideMark/>
          </w:tcPr>
          <w:p w:rsidR="00005E53" w:rsidRPr="006E24E5" w:rsidRDefault="00005E53" w:rsidP="00633170">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2,2</w:t>
            </w:r>
          </w:p>
        </w:tc>
      </w:tr>
      <w:tr w:rsidR="00005E53" w:rsidRPr="006E24E5" w:rsidTr="00854C9D">
        <w:trPr>
          <w:trHeight w:hRule="exact" w:val="340"/>
          <w:jc w:val="center"/>
        </w:trPr>
        <w:tc>
          <w:tcPr>
            <w:tcW w:w="3539" w:type="dxa"/>
            <w:tcBorders>
              <w:top w:val="nil"/>
              <w:left w:val="single" w:sz="4" w:space="0" w:color="auto"/>
              <w:bottom w:val="single" w:sz="4" w:space="0" w:color="auto"/>
              <w:right w:val="single" w:sz="4" w:space="0" w:color="auto"/>
            </w:tcBorders>
            <w:shd w:val="clear" w:color="auto" w:fill="auto"/>
            <w:vAlign w:val="bottom"/>
            <w:hideMark/>
          </w:tcPr>
          <w:p w:rsidR="00005E53" w:rsidRPr="006E24E5" w:rsidRDefault="00005E53" w:rsidP="00633170">
            <w:pPr>
              <w:spacing w:after="0" w:line="240" w:lineRule="auto"/>
              <w:rPr>
                <w:rFonts w:asciiTheme="majorBidi" w:eastAsia="Times New Roman" w:hAnsiTheme="majorBidi" w:cstheme="majorBidi"/>
                <w:b/>
                <w:bCs/>
                <w:sz w:val="18"/>
                <w:szCs w:val="18"/>
                <w:lang w:eastAsia="fr-FR"/>
              </w:rPr>
            </w:pPr>
            <w:r w:rsidRPr="006E24E5">
              <w:rPr>
                <w:rFonts w:asciiTheme="majorBidi" w:eastAsia="Times New Roman" w:hAnsiTheme="majorBidi" w:cstheme="majorBidi"/>
                <w:b/>
                <w:bCs/>
                <w:sz w:val="18"/>
                <w:szCs w:val="18"/>
                <w:lang w:eastAsia="fr-FR"/>
              </w:rPr>
              <w:t>Total</w:t>
            </w:r>
          </w:p>
        </w:tc>
        <w:tc>
          <w:tcPr>
            <w:tcW w:w="992"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633170">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4807743</w:t>
            </w:r>
          </w:p>
        </w:tc>
        <w:tc>
          <w:tcPr>
            <w:tcW w:w="709"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633170">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100</w:t>
            </w:r>
          </w:p>
        </w:tc>
        <w:tc>
          <w:tcPr>
            <w:tcW w:w="915"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633170">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2506063</w:t>
            </w:r>
          </w:p>
        </w:tc>
        <w:tc>
          <w:tcPr>
            <w:tcW w:w="0" w:type="auto"/>
            <w:tcBorders>
              <w:top w:val="nil"/>
              <w:left w:val="nil"/>
              <w:bottom w:val="single" w:sz="4" w:space="0" w:color="auto"/>
              <w:right w:val="single" w:sz="4" w:space="0" w:color="auto"/>
            </w:tcBorders>
            <w:shd w:val="clear" w:color="auto" w:fill="auto"/>
            <w:noWrap/>
            <w:vAlign w:val="bottom"/>
            <w:hideMark/>
          </w:tcPr>
          <w:p w:rsidR="00005E53" w:rsidRPr="006E24E5" w:rsidRDefault="00005E53" w:rsidP="00633170">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100</w:t>
            </w:r>
          </w:p>
        </w:tc>
        <w:tc>
          <w:tcPr>
            <w:tcW w:w="0" w:type="auto"/>
            <w:tcBorders>
              <w:top w:val="nil"/>
              <w:left w:val="nil"/>
              <w:bottom w:val="single" w:sz="4" w:space="0" w:color="auto"/>
              <w:right w:val="single" w:sz="4" w:space="0" w:color="auto"/>
            </w:tcBorders>
            <w:shd w:val="clear" w:color="auto" w:fill="auto"/>
            <w:noWrap/>
            <w:vAlign w:val="bottom"/>
            <w:hideMark/>
          </w:tcPr>
          <w:p w:rsidR="00005E53" w:rsidRPr="006E24E5" w:rsidRDefault="00005E53" w:rsidP="00633170">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7313806</w:t>
            </w:r>
          </w:p>
        </w:tc>
        <w:tc>
          <w:tcPr>
            <w:tcW w:w="0" w:type="auto"/>
            <w:tcBorders>
              <w:top w:val="nil"/>
              <w:left w:val="nil"/>
              <w:bottom w:val="single" w:sz="4" w:space="0" w:color="auto"/>
              <w:right w:val="single" w:sz="4" w:space="0" w:color="auto"/>
            </w:tcBorders>
            <w:shd w:val="clear" w:color="auto" w:fill="auto"/>
            <w:noWrap/>
            <w:vAlign w:val="bottom"/>
            <w:hideMark/>
          </w:tcPr>
          <w:p w:rsidR="00005E53" w:rsidRPr="006E24E5" w:rsidRDefault="00005E53" w:rsidP="00633170">
            <w:pPr>
              <w:spacing w:after="0" w:line="240" w:lineRule="auto"/>
              <w:jc w:val="right"/>
              <w:rPr>
                <w:rFonts w:asciiTheme="majorBidi" w:eastAsia="Times New Roman" w:hAnsiTheme="majorBidi" w:cstheme="majorBidi"/>
                <w:color w:val="000000"/>
                <w:sz w:val="18"/>
                <w:szCs w:val="18"/>
                <w:lang w:eastAsia="fr-FR"/>
              </w:rPr>
            </w:pPr>
            <w:r w:rsidRPr="006E24E5">
              <w:rPr>
                <w:rFonts w:asciiTheme="majorBidi" w:eastAsia="Times New Roman" w:hAnsiTheme="majorBidi" w:cstheme="majorBidi"/>
                <w:color w:val="000000"/>
                <w:sz w:val="18"/>
                <w:szCs w:val="18"/>
                <w:lang w:eastAsia="fr-FR"/>
              </w:rPr>
              <w:t>100</w:t>
            </w:r>
          </w:p>
        </w:tc>
      </w:tr>
    </w:tbl>
    <w:p w:rsidR="00005E53" w:rsidRPr="006E24E5" w:rsidRDefault="00005E53" w:rsidP="00DC0DFA">
      <w:pPr>
        <w:spacing w:before="480" w:line="240" w:lineRule="auto"/>
        <w:jc w:val="center"/>
        <w:rPr>
          <w:rFonts w:asciiTheme="majorBidi" w:hAnsiTheme="majorBidi" w:cstheme="majorBidi"/>
          <w:lang w:eastAsia="zh-CN"/>
        </w:rPr>
      </w:pPr>
      <w:r w:rsidRPr="006E24E5">
        <w:rPr>
          <w:rFonts w:asciiTheme="majorBidi" w:hAnsiTheme="majorBidi" w:cstheme="majorBidi"/>
          <w:noProof/>
          <w:lang w:eastAsia="fr-FR"/>
        </w:rPr>
        <w:drawing>
          <wp:inline distT="0" distB="0" distL="0" distR="0">
            <wp:extent cx="3267075" cy="3375788"/>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91934" cy="3401474"/>
                    </a:xfrm>
                    <a:prstGeom prst="rect">
                      <a:avLst/>
                    </a:prstGeom>
                    <a:noFill/>
                    <a:ln>
                      <a:noFill/>
                    </a:ln>
                  </pic:spPr>
                </pic:pic>
              </a:graphicData>
            </a:graphic>
          </wp:inline>
        </w:drawing>
      </w:r>
    </w:p>
    <w:p w:rsidR="00005E53" w:rsidRDefault="00005E53" w:rsidP="00AA6A4F">
      <w:pPr>
        <w:jc w:val="center"/>
        <w:rPr>
          <w:rFonts w:asciiTheme="majorBidi" w:hAnsiTheme="majorBidi" w:cstheme="majorBidi"/>
          <w:lang w:eastAsia="zh-CN"/>
        </w:rPr>
      </w:pPr>
      <w:r w:rsidRPr="006E24E5">
        <w:rPr>
          <w:rFonts w:asciiTheme="majorBidi" w:hAnsiTheme="majorBidi" w:cstheme="majorBidi"/>
          <w:noProof/>
          <w:lang w:eastAsia="fr-FR"/>
        </w:rPr>
        <w:drawing>
          <wp:inline distT="0" distB="0" distL="0" distR="0">
            <wp:extent cx="3206116" cy="3343275"/>
            <wp:effectExtent l="0" t="0" r="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41606" cy="3380283"/>
                    </a:xfrm>
                    <a:prstGeom prst="rect">
                      <a:avLst/>
                    </a:prstGeom>
                    <a:noFill/>
                    <a:ln>
                      <a:noFill/>
                    </a:ln>
                  </pic:spPr>
                </pic:pic>
              </a:graphicData>
            </a:graphic>
          </wp:inline>
        </w:drawing>
      </w:r>
    </w:p>
    <w:p w:rsidR="00005E53" w:rsidRPr="006E24E5" w:rsidRDefault="00005E53" w:rsidP="00AA6A4F">
      <w:pPr>
        <w:jc w:val="center"/>
        <w:rPr>
          <w:rFonts w:asciiTheme="majorBidi" w:hAnsiTheme="majorBidi" w:cstheme="majorBidi"/>
          <w:lang w:eastAsia="zh-CN"/>
        </w:rPr>
      </w:pPr>
    </w:p>
    <w:p w:rsidR="00005E53" w:rsidRPr="006E24E5" w:rsidRDefault="00005E53" w:rsidP="00005E53">
      <w:pPr>
        <w:pStyle w:val="Paragraphedeliste"/>
        <w:numPr>
          <w:ilvl w:val="1"/>
          <w:numId w:val="8"/>
        </w:numPr>
        <w:spacing w:before="120" w:after="120" w:line="240" w:lineRule="auto"/>
        <w:jc w:val="both"/>
        <w:rPr>
          <w:rFonts w:asciiTheme="majorBidi" w:hAnsiTheme="majorBidi" w:cstheme="majorBidi"/>
          <w:b/>
          <w:bCs/>
          <w:color w:val="0000FF"/>
          <w:sz w:val="24"/>
          <w:szCs w:val="24"/>
        </w:rPr>
      </w:pPr>
      <w:r w:rsidRPr="006E24E5">
        <w:rPr>
          <w:rFonts w:asciiTheme="majorBidi" w:hAnsiTheme="majorBidi" w:cstheme="majorBidi"/>
          <w:b/>
          <w:bCs/>
          <w:color w:val="0000FF"/>
          <w:sz w:val="24"/>
          <w:szCs w:val="24"/>
        </w:rPr>
        <w:t>Logement sommaire ou bidonville : relative maîtrise de l’habitat insalubre</w:t>
      </w:r>
    </w:p>
    <w:p w:rsidR="00005E53" w:rsidRPr="006E24E5" w:rsidRDefault="00005E53" w:rsidP="003E5783">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 xml:space="preserve">Au niveau de l’ensemble du Maroc, les logements de type « bidonville ou habitat sommaire » ont constitué la forme qui a menacé pendant longtemps le patrimoine urbain et architectural, dont la prolifération a été un favorisée par l’exode rural. Les bidonvilles occupés comptent 306864 unités au Maroc, dont 75,1% (230312 unités) en milieu urbain et 24,9% (76552 unités) en milieu rural. </w:t>
      </w:r>
    </w:p>
    <w:p w:rsidR="00005E53" w:rsidRPr="006E24E5" w:rsidRDefault="00005E53" w:rsidP="00B51D08">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Concernant la répartition des bidonvilles par région, le Grand Casablanca-Settat en abrite la majorité, avec 105140 unités, soit 45,7% des bidonvilles en milieu urbain, suivi de Rabat-Salé-Kénitra et Marrakech-Safi avec 24,9% et 6,1% respectivement. Ce type d’habitat se réduit par contre pour Guelmim Oued Noun et Dakhla-Oued Eddahab avec 0,3% et 0,2% Respectivement.</w:t>
      </w:r>
    </w:p>
    <w:p w:rsidR="00005E53" w:rsidRPr="006E24E5" w:rsidRDefault="00005E53" w:rsidP="002412BE">
      <w:pPr>
        <w:spacing w:before="120" w:after="120" w:line="240" w:lineRule="auto"/>
        <w:jc w:val="center"/>
        <w:rPr>
          <w:rFonts w:asciiTheme="majorBidi" w:hAnsiTheme="majorBidi" w:cstheme="majorBidi"/>
          <w:b/>
          <w:bCs/>
          <w:color w:val="0000FF"/>
          <w:sz w:val="24"/>
          <w:szCs w:val="24"/>
        </w:rPr>
      </w:pPr>
      <w:r w:rsidRPr="006E24E5">
        <w:rPr>
          <w:rFonts w:asciiTheme="majorBidi" w:hAnsiTheme="majorBidi" w:cstheme="majorBidi"/>
          <w:b/>
          <w:bCs/>
          <w:color w:val="0000FF"/>
          <w:sz w:val="24"/>
          <w:szCs w:val="24"/>
        </w:rPr>
        <w:t>Tableau 15 : Logement de type bidonville ou habitat sommaire</w:t>
      </w:r>
      <w:r w:rsidRPr="006E24E5">
        <w:rPr>
          <w:rFonts w:asciiTheme="majorBidi" w:hAnsiTheme="majorBidi" w:cstheme="majorBidi"/>
          <w:b/>
          <w:bCs/>
          <w:color w:val="0000FF"/>
          <w:sz w:val="24"/>
          <w:szCs w:val="24"/>
        </w:rPr>
        <w:br/>
        <w:t>par milieu de résidence en 2014</w:t>
      </w:r>
    </w:p>
    <w:tbl>
      <w:tblPr>
        <w:tblW w:w="0" w:type="auto"/>
        <w:jc w:val="center"/>
        <w:tblLayout w:type="fixed"/>
        <w:tblCellMar>
          <w:left w:w="70" w:type="dxa"/>
          <w:right w:w="70" w:type="dxa"/>
        </w:tblCellMar>
        <w:tblLook w:val="04A0"/>
      </w:tblPr>
      <w:tblGrid>
        <w:gridCol w:w="2977"/>
        <w:gridCol w:w="1030"/>
        <w:gridCol w:w="708"/>
        <w:gridCol w:w="930"/>
        <w:gridCol w:w="709"/>
        <w:gridCol w:w="1030"/>
        <w:gridCol w:w="703"/>
      </w:tblGrid>
      <w:tr w:rsidR="00005E53" w:rsidRPr="006E24E5" w:rsidTr="00F20B86">
        <w:trPr>
          <w:cantSplit/>
          <w:jc w:val="center"/>
        </w:trPr>
        <w:tc>
          <w:tcPr>
            <w:tcW w:w="29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center"/>
              <w:rPr>
                <w:rFonts w:asciiTheme="majorBidi" w:eastAsia="Times New Roman" w:hAnsiTheme="majorBidi" w:cstheme="majorBidi"/>
                <w:b/>
                <w:bCs/>
                <w:sz w:val="20"/>
                <w:szCs w:val="20"/>
                <w:lang w:eastAsia="fr-FR"/>
              </w:rPr>
            </w:pPr>
            <w:r w:rsidRPr="006E24E5">
              <w:rPr>
                <w:rFonts w:asciiTheme="majorBidi" w:eastAsia="Times New Roman" w:hAnsiTheme="majorBidi" w:cstheme="majorBidi"/>
                <w:b/>
                <w:bCs/>
                <w:sz w:val="20"/>
                <w:szCs w:val="20"/>
                <w:lang w:eastAsia="fr-FR"/>
              </w:rPr>
              <w:t>Région</w:t>
            </w:r>
          </w:p>
        </w:tc>
        <w:tc>
          <w:tcPr>
            <w:tcW w:w="5110" w:type="dxa"/>
            <w:gridSpan w:val="6"/>
            <w:tcBorders>
              <w:top w:val="single" w:sz="4" w:space="0" w:color="auto"/>
              <w:left w:val="nil"/>
              <w:bottom w:val="single" w:sz="4" w:space="0" w:color="auto"/>
              <w:right w:val="single" w:sz="4" w:space="0" w:color="auto"/>
            </w:tcBorders>
            <w:shd w:val="clear" w:color="auto" w:fill="auto"/>
            <w:vAlign w:val="center"/>
            <w:hideMark/>
          </w:tcPr>
          <w:p w:rsidR="00005E53" w:rsidRPr="006E24E5" w:rsidRDefault="00005E53" w:rsidP="00B51D08">
            <w:pPr>
              <w:spacing w:after="0" w:line="240" w:lineRule="auto"/>
              <w:jc w:val="center"/>
              <w:rPr>
                <w:rFonts w:asciiTheme="majorBidi" w:eastAsia="Times New Roman" w:hAnsiTheme="majorBidi" w:cstheme="majorBidi"/>
                <w:b/>
                <w:bCs/>
                <w:color w:val="000000"/>
                <w:sz w:val="20"/>
                <w:szCs w:val="20"/>
                <w:lang w:eastAsia="fr-FR"/>
              </w:rPr>
            </w:pPr>
            <w:r w:rsidRPr="006E24E5">
              <w:rPr>
                <w:rFonts w:asciiTheme="majorBidi" w:eastAsia="Times New Roman" w:hAnsiTheme="majorBidi" w:cstheme="majorBidi"/>
                <w:b/>
                <w:bCs/>
                <w:color w:val="000000"/>
                <w:sz w:val="20"/>
                <w:szCs w:val="20"/>
                <w:lang w:eastAsia="fr-FR"/>
              </w:rPr>
              <w:t>RGPH 2014</w:t>
            </w:r>
          </w:p>
        </w:tc>
      </w:tr>
      <w:tr w:rsidR="00005E53" w:rsidRPr="006E24E5" w:rsidTr="00F20B86">
        <w:trPr>
          <w:cantSplit/>
          <w:jc w:val="center"/>
        </w:trPr>
        <w:tc>
          <w:tcPr>
            <w:tcW w:w="2977" w:type="dxa"/>
            <w:vMerge/>
            <w:tcBorders>
              <w:top w:val="single" w:sz="4" w:space="0" w:color="auto"/>
              <w:left w:val="single" w:sz="4" w:space="0" w:color="auto"/>
              <w:bottom w:val="single" w:sz="4" w:space="0" w:color="auto"/>
              <w:right w:val="single" w:sz="4" w:space="0" w:color="auto"/>
            </w:tcBorders>
            <w:vAlign w:val="center"/>
            <w:hideMark/>
          </w:tcPr>
          <w:p w:rsidR="00005E53" w:rsidRPr="006E24E5" w:rsidRDefault="00005E53" w:rsidP="00B51D08">
            <w:pPr>
              <w:spacing w:after="0" w:line="240" w:lineRule="auto"/>
              <w:rPr>
                <w:rFonts w:asciiTheme="majorBidi" w:eastAsia="Times New Roman" w:hAnsiTheme="majorBidi" w:cstheme="majorBidi"/>
                <w:b/>
                <w:bCs/>
                <w:sz w:val="20"/>
                <w:szCs w:val="20"/>
                <w:lang w:eastAsia="fr-FR"/>
              </w:rPr>
            </w:pPr>
          </w:p>
        </w:tc>
        <w:tc>
          <w:tcPr>
            <w:tcW w:w="1738" w:type="dxa"/>
            <w:gridSpan w:val="2"/>
            <w:tcBorders>
              <w:top w:val="single" w:sz="4" w:space="0" w:color="auto"/>
              <w:left w:val="nil"/>
              <w:bottom w:val="single" w:sz="4" w:space="0" w:color="auto"/>
              <w:right w:val="single" w:sz="4" w:space="0" w:color="auto"/>
            </w:tcBorders>
            <w:shd w:val="clear" w:color="auto" w:fill="auto"/>
            <w:vAlign w:val="center"/>
            <w:hideMark/>
          </w:tcPr>
          <w:p w:rsidR="00005E53" w:rsidRPr="006E24E5" w:rsidRDefault="00005E53" w:rsidP="00B51D08">
            <w:pPr>
              <w:spacing w:after="0" w:line="240" w:lineRule="auto"/>
              <w:jc w:val="center"/>
              <w:rPr>
                <w:rFonts w:asciiTheme="majorBidi" w:eastAsia="Times New Roman" w:hAnsiTheme="majorBidi" w:cstheme="majorBidi"/>
                <w:b/>
                <w:bCs/>
                <w:color w:val="000000"/>
                <w:sz w:val="20"/>
                <w:szCs w:val="20"/>
                <w:lang w:eastAsia="fr-FR"/>
              </w:rPr>
            </w:pPr>
            <w:r w:rsidRPr="006E24E5">
              <w:rPr>
                <w:rFonts w:asciiTheme="majorBidi" w:eastAsia="Times New Roman" w:hAnsiTheme="majorBidi" w:cstheme="majorBidi"/>
                <w:b/>
                <w:bCs/>
                <w:color w:val="000000"/>
                <w:sz w:val="20"/>
                <w:szCs w:val="20"/>
                <w:lang w:eastAsia="fr-FR"/>
              </w:rPr>
              <w:t>Urbain</w:t>
            </w:r>
          </w:p>
        </w:tc>
        <w:tc>
          <w:tcPr>
            <w:tcW w:w="1639" w:type="dxa"/>
            <w:gridSpan w:val="2"/>
            <w:tcBorders>
              <w:top w:val="single" w:sz="4" w:space="0" w:color="auto"/>
              <w:left w:val="nil"/>
              <w:bottom w:val="single" w:sz="4" w:space="0" w:color="auto"/>
              <w:right w:val="single" w:sz="4" w:space="0" w:color="auto"/>
            </w:tcBorders>
            <w:shd w:val="clear" w:color="auto" w:fill="auto"/>
            <w:vAlign w:val="center"/>
            <w:hideMark/>
          </w:tcPr>
          <w:p w:rsidR="00005E53" w:rsidRPr="006E24E5" w:rsidRDefault="00005E53" w:rsidP="00B51D08">
            <w:pPr>
              <w:spacing w:after="0" w:line="240" w:lineRule="auto"/>
              <w:jc w:val="center"/>
              <w:rPr>
                <w:rFonts w:asciiTheme="majorBidi" w:eastAsia="Times New Roman" w:hAnsiTheme="majorBidi" w:cstheme="majorBidi"/>
                <w:b/>
                <w:bCs/>
                <w:color w:val="000000"/>
                <w:sz w:val="20"/>
                <w:szCs w:val="20"/>
                <w:lang w:eastAsia="fr-FR"/>
              </w:rPr>
            </w:pPr>
            <w:r w:rsidRPr="006E24E5">
              <w:rPr>
                <w:rFonts w:asciiTheme="majorBidi" w:eastAsia="Times New Roman" w:hAnsiTheme="majorBidi" w:cstheme="majorBidi"/>
                <w:b/>
                <w:bCs/>
                <w:color w:val="000000"/>
                <w:sz w:val="20"/>
                <w:szCs w:val="20"/>
                <w:lang w:eastAsia="fr-FR"/>
              </w:rPr>
              <w:t>Rural</w:t>
            </w:r>
          </w:p>
        </w:tc>
        <w:tc>
          <w:tcPr>
            <w:tcW w:w="1733" w:type="dxa"/>
            <w:gridSpan w:val="2"/>
            <w:tcBorders>
              <w:top w:val="single" w:sz="4" w:space="0" w:color="auto"/>
              <w:left w:val="nil"/>
              <w:bottom w:val="single" w:sz="4" w:space="0" w:color="auto"/>
              <w:right w:val="single" w:sz="4" w:space="0" w:color="auto"/>
            </w:tcBorders>
            <w:shd w:val="clear" w:color="auto" w:fill="auto"/>
            <w:vAlign w:val="center"/>
            <w:hideMark/>
          </w:tcPr>
          <w:p w:rsidR="00005E53" w:rsidRPr="006E24E5" w:rsidRDefault="00005E53" w:rsidP="00B51D08">
            <w:pPr>
              <w:spacing w:after="0" w:line="240" w:lineRule="auto"/>
              <w:jc w:val="center"/>
              <w:rPr>
                <w:rFonts w:asciiTheme="majorBidi" w:eastAsia="Times New Roman" w:hAnsiTheme="majorBidi" w:cstheme="majorBidi"/>
                <w:b/>
                <w:bCs/>
                <w:color w:val="000000"/>
                <w:sz w:val="20"/>
                <w:szCs w:val="20"/>
                <w:lang w:eastAsia="fr-FR"/>
              </w:rPr>
            </w:pPr>
            <w:r w:rsidRPr="006E24E5">
              <w:rPr>
                <w:rFonts w:asciiTheme="majorBidi" w:eastAsia="Times New Roman" w:hAnsiTheme="majorBidi" w:cstheme="majorBidi"/>
                <w:b/>
                <w:bCs/>
                <w:color w:val="000000"/>
                <w:sz w:val="20"/>
                <w:szCs w:val="20"/>
                <w:lang w:eastAsia="fr-FR"/>
              </w:rPr>
              <w:t>Total</w:t>
            </w:r>
          </w:p>
        </w:tc>
      </w:tr>
      <w:tr w:rsidR="00005E53" w:rsidRPr="006E24E5" w:rsidTr="00F20B86">
        <w:trPr>
          <w:cantSplit/>
          <w:jc w:val="center"/>
        </w:trPr>
        <w:tc>
          <w:tcPr>
            <w:tcW w:w="2977" w:type="dxa"/>
            <w:vMerge/>
            <w:tcBorders>
              <w:top w:val="single" w:sz="4" w:space="0" w:color="auto"/>
              <w:left w:val="single" w:sz="4" w:space="0" w:color="auto"/>
              <w:bottom w:val="single" w:sz="4" w:space="0" w:color="auto"/>
              <w:right w:val="single" w:sz="4" w:space="0" w:color="auto"/>
            </w:tcBorders>
            <w:vAlign w:val="center"/>
            <w:hideMark/>
          </w:tcPr>
          <w:p w:rsidR="00005E53" w:rsidRPr="006E24E5" w:rsidRDefault="00005E53" w:rsidP="00B51D08">
            <w:pPr>
              <w:spacing w:after="0" w:line="240" w:lineRule="auto"/>
              <w:rPr>
                <w:rFonts w:asciiTheme="majorBidi" w:eastAsia="Times New Roman" w:hAnsiTheme="majorBidi" w:cstheme="majorBidi"/>
                <w:b/>
                <w:bCs/>
                <w:sz w:val="20"/>
                <w:szCs w:val="20"/>
                <w:lang w:eastAsia="fr-FR"/>
              </w:rPr>
            </w:pPr>
          </w:p>
        </w:tc>
        <w:tc>
          <w:tcPr>
            <w:tcW w:w="1030" w:type="dxa"/>
            <w:tcBorders>
              <w:top w:val="nil"/>
              <w:left w:val="nil"/>
              <w:bottom w:val="nil"/>
              <w:right w:val="single" w:sz="4" w:space="0" w:color="auto"/>
            </w:tcBorders>
            <w:shd w:val="clear" w:color="auto" w:fill="auto"/>
            <w:vAlign w:val="center"/>
            <w:hideMark/>
          </w:tcPr>
          <w:p w:rsidR="00005E53" w:rsidRPr="006E24E5" w:rsidRDefault="00005E53" w:rsidP="00B51D08">
            <w:pPr>
              <w:spacing w:after="0" w:line="240" w:lineRule="auto"/>
              <w:jc w:val="center"/>
              <w:rPr>
                <w:rFonts w:asciiTheme="majorBidi" w:eastAsia="Times New Roman" w:hAnsiTheme="majorBidi" w:cstheme="majorBidi"/>
                <w:b/>
                <w:bCs/>
                <w:color w:val="000000"/>
                <w:sz w:val="20"/>
                <w:szCs w:val="20"/>
                <w:lang w:eastAsia="fr-FR"/>
              </w:rPr>
            </w:pPr>
            <w:r w:rsidRPr="006E24E5">
              <w:rPr>
                <w:rFonts w:asciiTheme="majorBidi" w:eastAsia="Times New Roman" w:hAnsiTheme="majorBidi" w:cstheme="majorBidi"/>
                <w:b/>
                <w:bCs/>
                <w:color w:val="000000"/>
                <w:sz w:val="20"/>
                <w:szCs w:val="20"/>
                <w:lang w:eastAsia="fr-FR"/>
              </w:rPr>
              <w:t>Effectif</w:t>
            </w:r>
          </w:p>
        </w:tc>
        <w:tc>
          <w:tcPr>
            <w:tcW w:w="708" w:type="dxa"/>
            <w:tcBorders>
              <w:top w:val="nil"/>
              <w:left w:val="nil"/>
              <w:bottom w:val="nil"/>
              <w:right w:val="single" w:sz="4" w:space="0" w:color="auto"/>
            </w:tcBorders>
            <w:shd w:val="clear" w:color="auto" w:fill="auto"/>
            <w:vAlign w:val="center"/>
            <w:hideMark/>
          </w:tcPr>
          <w:p w:rsidR="00005E53" w:rsidRPr="006E24E5" w:rsidRDefault="00005E53" w:rsidP="00B51D08">
            <w:pPr>
              <w:spacing w:after="0" w:line="240" w:lineRule="auto"/>
              <w:jc w:val="center"/>
              <w:rPr>
                <w:rFonts w:asciiTheme="majorBidi" w:eastAsia="Times New Roman" w:hAnsiTheme="majorBidi" w:cstheme="majorBidi"/>
                <w:b/>
                <w:bCs/>
                <w:color w:val="000000"/>
                <w:sz w:val="20"/>
                <w:szCs w:val="20"/>
                <w:lang w:eastAsia="fr-FR"/>
              </w:rPr>
            </w:pPr>
            <w:r w:rsidRPr="006E24E5">
              <w:rPr>
                <w:rFonts w:asciiTheme="majorBidi" w:eastAsia="Times New Roman" w:hAnsiTheme="majorBidi" w:cstheme="majorBidi"/>
                <w:b/>
                <w:bCs/>
                <w:color w:val="000000"/>
                <w:sz w:val="20"/>
                <w:szCs w:val="20"/>
                <w:lang w:eastAsia="fr-FR"/>
              </w:rPr>
              <w:t>%</w:t>
            </w:r>
          </w:p>
        </w:tc>
        <w:tc>
          <w:tcPr>
            <w:tcW w:w="930" w:type="dxa"/>
            <w:tcBorders>
              <w:top w:val="nil"/>
              <w:left w:val="nil"/>
              <w:bottom w:val="nil"/>
              <w:right w:val="single" w:sz="4" w:space="0" w:color="auto"/>
            </w:tcBorders>
            <w:shd w:val="clear" w:color="auto" w:fill="auto"/>
            <w:vAlign w:val="center"/>
            <w:hideMark/>
          </w:tcPr>
          <w:p w:rsidR="00005E53" w:rsidRPr="006E24E5" w:rsidRDefault="00005E53" w:rsidP="00B51D08">
            <w:pPr>
              <w:spacing w:after="0" w:line="240" w:lineRule="auto"/>
              <w:jc w:val="center"/>
              <w:rPr>
                <w:rFonts w:asciiTheme="majorBidi" w:eastAsia="Times New Roman" w:hAnsiTheme="majorBidi" w:cstheme="majorBidi"/>
                <w:b/>
                <w:bCs/>
                <w:color w:val="000000"/>
                <w:sz w:val="20"/>
                <w:szCs w:val="20"/>
                <w:lang w:eastAsia="fr-FR"/>
              </w:rPr>
            </w:pPr>
            <w:r w:rsidRPr="006E24E5">
              <w:rPr>
                <w:rFonts w:asciiTheme="majorBidi" w:eastAsia="Times New Roman" w:hAnsiTheme="majorBidi" w:cstheme="majorBidi"/>
                <w:b/>
                <w:bCs/>
                <w:color w:val="000000"/>
                <w:sz w:val="20"/>
                <w:szCs w:val="20"/>
                <w:lang w:eastAsia="fr-FR"/>
              </w:rPr>
              <w:t>Effectif</w:t>
            </w:r>
          </w:p>
        </w:tc>
        <w:tc>
          <w:tcPr>
            <w:tcW w:w="709" w:type="dxa"/>
            <w:tcBorders>
              <w:top w:val="nil"/>
              <w:left w:val="nil"/>
              <w:bottom w:val="nil"/>
              <w:right w:val="single" w:sz="4" w:space="0" w:color="auto"/>
            </w:tcBorders>
            <w:shd w:val="clear" w:color="auto" w:fill="auto"/>
            <w:vAlign w:val="center"/>
            <w:hideMark/>
          </w:tcPr>
          <w:p w:rsidR="00005E53" w:rsidRPr="006E24E5" w:rsidRDefault="00005E53" w:rsidP="00B51D08">
            <w:pPr>
              <w:spacing w:after="0" w:line="240" w:lineRule="auto"/>
              <w:jc w:val="center"/>
              <w:rPr>
                <w:rFonts w:asciiTheme="majorBidi" w:eastAsia="Times New Roman" w:hAnsiTheme="majorBidi" w:cstheme="majorBidi"/>
                <w:b/>
                <w:bCs/>
                <w:color w:val="000000"/>
                <w:sz w:val="20"/>
                <w:szCs w:val="20"/>
                <w:lang w:eastAsia="fr-FR"/>
              </w:rPr>
            </w:pPr>
            <w:r w:rsidRPr="006E24E5">
              <w:rPr>
                <w:rFonts w:asciiTheme="majorBidi" w:eastAsia="Times New Roman" w:hAnsiTheme="majorBidi" w:cstheme="majorBidi"/>
                <w:b/>
                <w:bCs/>
                <w:color w:val="000000"/>
                <w:sz w:val="20"/>
                <w:szCs w:val="20"/>
                <w:lang w:eastAsia="fr-FR"/>
              </w:rPr>
              <w:t>%</w:t>
            </w:r>
          </w:p>
        </w:tc>
        <w:tc>
          <w:tcPr>
            <w:tcW w:w="1030" w:type="dxa"/>
            <w:tcBorders>
              <w:top w:val="nil"/>
              <w:left w:val="nil"/>
              <w:bottom w:val="nil"/>
              <w:right w:val="single" w:sz="4" w:space="0" w:color="auto"/>
            </w:tcBorders>
            <w:shd w:val="clear" w:color="auto" w:fill="auto"/>
            <w:vAlign w:val="center"/>
            <w:hideMark/>
          </w:tcPr>
          <w:p w:rsidR="00005E53" w:rsidRPr="006E24E5" w:rsidRDefault="00005E53" w:rsidP="00B51D08">
            <w:pPr>
              <w:spacing w:after="0" w:line="240" w:lineRule="auto"/>
              <w:jc w:val="center"/>
              <w:rPr>
                <w:rFonts w:asciiTheme="majorBidi" w:eastAsia="Times New Roman" w:hAnsiTheme="majorBidi" w:cstheme="majorBidi"/>
                <w:b/>
                <w:bCs/>
                <w:color w:val="000000"/>
                <w:sz w:val="20"/>
                <w:szCs w:val="20"/>
                <w:lang w:eastAsia="fr-FR"/>
              </w:rPr>
            </w:pPr>
            <w:r w:rsidRPr="006E24E5">
              <w:rPr>
                <w:rFonts w:asciiTheme="majorBidi" w:eastAsia="Times New Roman" w:hAnsiTheme="majorBidi" w:cstheme="majorBidi"/>
                <w:b/>
                <w:bCs/>
                <w:color w:val="000000"/>
                <w:sz w:val="20"/>
                <w:szCs w:val="20"/>
                <w:lang w:eastAsia="fr-FR"/>
              </w:rPr>
              <w:t>Effectif</w:t>
            </w:r>
          </w:p>
        </w:tc>
        <w:tc>
          <w:tcPr>
            <w:tcW w:w="703" w:type="dxa"/>
            <w:tcBorders>
              <w:top w:val="nil"/>
              <w:left w:val="nil"/>
              <w:bottom w:val="nil"/>
              <w:right w:val="single" w:sz="4" w:space="0" w:color="auto"/>
            </w:tcBorders>
            <w:shd w:val="clear" w:color="auto" w:fill="auto"/>
            <w:vAlign w:val="center"/>
            <w:hideMark/>
          </w:tcPr>
          <w:p w:rsidR="00005E53" w:rsidRPr="006E24E5" w:rsidRDefault="00005E53" w:rsidP="00B51D08">
            <w:pPr>
              <w:spacing w:after="0" w:line="240" w:lineRule="auto"/>
              <w:jc w:val="center"/>
              <w:rPr>
                <w:rFonts w:asciiTheme="majorBidi" w:eastAsia="Times New Roman" w:hAnsiTheme="majorBidi" w:cstheme="majorBidi"/>
                <w:b/>
                <w:bCs/>
                <w:color w:val="000000"/>
                <w:sz w:val="20"/>
                <w:szCs w:val="20"/>
                <w:lang w:eastAsia="fr-FR"/>
              </w:rPr>
            </w:pPr>
            <w:r w:rsidRPr="006E24E5">
              <w:rPr>
                <w:rFonts w:asciiTheme="majorBidi" w:eastAsia="Times New Roman" w:hAnsiTheme="majorBidi" w:cstheme="majorBidi"/>
                <w:b/>
                <w:bCs/>
                <w:color w:val="000000"/>
                <w:sz w:val="20"/>
                <w:szCs w:val="20"/>
                <w:lang w:eastAsia="fr-FR"/>
              </w:rPr>
              <w:t>%</w:t>
            </w:r>
          </w:p>
        </w:tc>
      </w:tr>
      <w:tr w:rsidR="00005E53" w:rsidRPr="006E24E5" w:rsidTr="00F20B86">
        <w:trPr>
          <w:cantSplit/>
          <w:jc w:val="center"/>
        </w:trPr>
        <w:tc>
          <w:tcPr>
            <w:tcW w:w="2977" w:type="dxa"/>
            <w:tcBorders>
              <w:top w:val="nil"/>
              <w:left w:val="single" w:sz="4" w:space="0" w:color="auto"/>
              <w:bottom w:val="single" w:sz="4" w:space="0" w:color="auto"/>
              <w:right w:val="nil"/>
            </w:tcBorders>
            <w:shd w:val="clear" w:color="auto" w:fill="auto"/>
            <w:vAlign w:val="center"/>
            <w:hideMark/>
          </w:tcPr>
          <w:p w:rsidR="00005E53" w:rsidRPr="006E24E5" w:rsidRDefault="00005E53" w:rsidP="00B51D08">
            <w:pPr>
              <w:spacing w:after="0" w:line="240" w:lineRule="auto"/>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Tanger-Tétouan-Al Hoceïma</w:t>
            </w:r>
          </w:p>
        </w:tc>
        <w:tc>
          <w:tcPr>
            <w:tcW w:w="10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11 215</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4,9</w:t>
            </w:r>
          </w:p>
        </w:tc>
        <w:tc>
          <w:tcPr>
            <w:tcW w:w="930" w:type="dxa"/>
            <w:tcBorders>
              <w:top w:val="single" w:sz="4" w:space="0" w:color="auto"/>
              <w:left w:val="nil"/>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2 680</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3,5</w:t>
            </w:r>
          </w:p>
        </w:tc>
        <w:tc>
          <w:tcPr>
            <w:tcW w:w="1030" w:type="dxa"/>
            <w:tcBorders>
              <w:top w:val="single" w:sz="4" w:space="0" w:color="auto"/>
              <w:left w:val="nil"/>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13 895</w:t>
            </w:r>
          </w:p>
        </w:tc>
        <w:tc>
          <w:tcPr>
            <w:tcW w:w="703" w:type="dxa"/>
            <w:tcBorders>
              <w:top w:val="single" w:sz="4" w:space="0" w:color="auto"/>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4,5</w:t>
            </w:r>
          </w:p>
        </w:tc>
      </w:tr>
      <w:tr w:rsidR="00005E53" w:rsidRPr="006E24E5" w:rsidTr="00F20B86">
        <w:trPr>
          <w:cantSplit/>
          <w:jc w:val="center"/>
        </w:trPr>
        <w:tc>
          <w:tcPr>
            <w:tcW w:w="2977" w:type="dxa"/>
            <w:tcBorders>
              <w:top w:val="nil"/>
              <w:left w:val="single" w:sz="4" w:space="0" w:color="auto"/>
              <w:bottom w:val="single" w:sz="4" w:space="0" w:color="auto"/>
              <w:right w:val="nil"/>
            </w:tcBorders>
            <w:shd w:val="clear" w:color="auto" w:fill="auto"/>
            <w:vAlign w:val="center"/>
            <w:hideMark/>
          </w:tcPr>
          <w:p w:rsidR="00005E53" w:rsidRPr="006E24E5" w:rsidRDefault="00005E53" w:rsidP="00B51D08">
            <w:pPr>
              <w:spacing w:after="0" w:line="240" w:lineRule="auto"/>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Oriental</w:t>
            </w:r>
          </w:p>
        </w:tc>
        <w:tc>
          <w:tcPr>
            <w:tcW w:w="1030"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11 627</w:t>
            </w:r>
          </w:p>
        </w:tc>
        <w:tc>
          <w:tcPr>
            <w:tcW w:w="708" w:type="dxa"/>
            <w:tcBorders>
              <w:top w:val="nil"/>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5,0</w:t>
            </w:r>
          </w:p>
        </w:tc>
        <w:tc>
          <w:tcPr>
            <w:tcW w:w="930"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2 452</w:t>
            </w:r>
          </w:p>
        </w:tc>
        <w:tc>
          <w:tcPr>
            <w:tcW w:w="709" w:type="dxa"/>
            <w:tcBorders>
              <w:top w:val="nil"/>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3,2</w:t>
            </w:r>
          </w:p>
        </w:tc>
        <w:tc>
          <w:tcPr>
            <w:tcW w:w="1030"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14 079</w:t>
            </w:r>
          </w:p>
        </w:tc>
        <w:tc>
          <w:tcPr>
            <w:tcW w:w="703" w:type="dxa"/>
            <w:tcBorders>
              <w:top w:val="nil"/>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4,6</w:t>
            </w:r>
          </w:p>
        </w:tc>
      </w:tr>
      <w:tr w:rsidR="00005E53" w:rsidRPr="006E24E5" w:rsidTr="00F20B86">
        <w:trPr>
          <w:cantSplit/>
          <w:jc w:val="center"/>
        </w:trPr>
        <w:tc>
          <w:tcPr>
            <w:tcW w:w="2977" w:type="dxa"/>
            <w:tcBorders>
              <w:top w:val="nil"/>
              <w:left w:val="single" w:sz="4" w:space="0" w:color="auto"/>
              <w:bottom w:val="single" w:sz="4" w:space="0" w:color="auto"/>
              <w:right w:val="nil"/>
            </w:tcBorders>
            <w:shd w:val="clear" w:color="auto" w:fill="auto"/>
            <w:vAlign w:val="center"/>
            <w:hideMark/>
          </w:tcPr>
          <w:p w:rsidR="00005E53" w:rsidRPr="006E24E5" w:rsidRDefault="00005E53" w:rsidP="00B51D08">
            <w:pPr>
              <w:spacing w:after="0" w:line="240" w:lineRule="auto"/>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Fès-Meknès</w:t>
            </w:r>
          </w:p>
        </w:tc>
        <w:tc>
          <w:tcPr>
            <w:tcW w:w="1030"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12 798</w:t>
            </w:r>
          </w:p>
        </w:tc>
        <w:tc>
          <w:tcPr>
            <w:tcW w:w="708" w:type="dxa"/>
            <w:tcBorders>
              <w:top w:val="nil"/>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5,6</w:t>
            </w:r>
          </w:p>
        </w:tc>
        <w:tc>
          <w:tcPr>
            <w:tcW w:w="930"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10 691</w:t>
            </w:r>
          </w:p>
        </w:tc>
        <w:tc>
          <w:tcPr>
            <w:tcW w:w="709" w:type="dxa"/>
            <w:tcBorders>
              <w:top w:val="nil"/>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14,0</w:t>
            </w:r>
          </w:p>
        </w:tc>
        <w:tc>
          <w:tcPr>
            <w:tcW w:w="1030"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23 489</w:t>
            </w:r>
          </w:p>
        </w:tc>
        <w:tc>
          <w:tcPr>
            <w:tcW w:w="703" w:type="dxa"/>
            <w:tcBorders>
              <w:top w:val="nil"/>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7,7</w:t>
            </w:r>
          </w:p>
        </w:tc>
      </w:tr>
      <w:tr w:rsidR="00005E53" w:rsidRPr="006E24E5" w:rsidTr="00F20B86">
        <w:trPr>
          <w:cantSplit/>
          <w:jc w:val="center"/>
        </w:trPr>
        <w:tc>
          <w:tcPr>
            <w:tcW w:w="2977" w:type="dxa"/>
            <w:tcBorders>
              <w:top w:val="nil"/>
              <w:left w:val="single" w:sz="4" w:space="0" w:color="auto"/>
              <w:bottom w:val="single" w:sz="4" w:space="0" w:color="auto"/>
              <w:right w:val="nil"/>
            </w:tcBorders>
            <w:shd w:val="clear" w:color="auto" w:fill="auto"/>
            <w:vAlign w:val="center"/>
            <w:hideMark/>
          </w:tcPr>
          <w:p w:rsidR="00005E53" w:rsidRPr="006E24E5" w:rsidRDefault="00005E53" w:rsidP="00B51D08">
            <w:pPr>
              <w:spacing w:after="0" w:line="240" w:lineRule="auto"/>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Rabat-Salé-Kénitra</w:t>
            </w:r>
          </w:p>
        </w:tc>
        <w:tc>
          <w:tcPr>
            <w:tcW w:w="1030"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57 324</w:t>
            </w:r>
          </w:p>
        </w:tc>
        <w:tc>
          <w:tcPr>
            <w:tcW w:w="708" w:type="dxa"/>
            <w:tcBorders>
              <w:top w:val="nil"/>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24,9</w:t>
            </w:r>
          </w:p>
        </w:tc>
        <w:tc>
          <w:tcPr>
            <w:tcW w:w="930"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16 108</w:t>
            </w:r>
          </w:p>
        </w:tc>
        <w:tc>
          <w:tcPr>
            <w:tcW w:w="709" w:type="dxa"/>
            <w:tcBorders>
              <w:top w:val="nil"/>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21,0</w:t>
            </w:r>
          </w:p>
        </w:tc>
        <w:tc>
          <w:tcPr>
            <w:tcW w:w="1030"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73 432</w:t>
            </w:r>
          </w:p>
        </w:tc>
        <w:tc>
          <w:tcPr>
            <w:tcW w:w="703" w:type="dxa"/>
            <w:tcBorders>
              <w:top w:val="nil"/>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23,9</w:t>
            </w:r>
          </w:p>
        </w:tc>
      </w:tr>
      <w:tr w:rsidR="00005E53" w:rsidRPr="006E24E5" w:rsidTr="00F20B86">
        <w:trPr>
          <w:cantSplit/>
          <w:jc w:val="center"/>
        </w:trPr>
        <w:tc>
          <w:tcPr>
            <w:tcW w:w="2977" w:type="dxa"/>
            <w:tcBorders>
              <w:top w:val="nil"/>
              <w:left w:val="single" w:sz="4" w:space="0" w:color="auto"/>
              <w:bottom w:val="single" w:sz="4" w:space="0" w:color="auto"/>
              <w:right w:val="nil"/>
            </w:tcBorders>
            <w:shd w:val="clear" w:color="auto" w:fill="auto"/>
            <w:vAlign w:val="center"/>
            <w:hideMark/>
          </w:tcPr>
          <w:p w:rsidR="00005E53" w:rsidRPr="006E24E5" w:rsidRDefault="00005E53" w:rsidP="00B51D08">
            <w:pPr>
              <w:spacing w:after="0" w:line="240" w:lineRule="auto"/>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Béni Mellal-Khénifra</w:t>
            </w:r>
          </w:p>
        </w:tc>
        <w:tc>
          <w:tcPr>
            <w:tcW w:w="1030"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7 687</w:t>
            </w:r>
          </w:p>
        </w:tc>
        <w:tc>
          <w:tcPr>
            <w:tcW w:w="708" w:type="dxa"/>
            <w:tcBorders>
              <w:top w:val="nil"/>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3,3</w:t>
            </w:r>
          </w:p>
        </w:tc>
        <w:tc>
          <w:tcPr>
            <w:tcW w:w="930"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4 092</w:t>
            </w:r>
          </w:p>
        </w:tc>
        <w:tc>
          <w:tcPr>
            <w:tcW w:w="709" w:type="dxa"/>
            <w:tcBorders>
              <w:top w:val="nil"/>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5,3</w:t>
            </w:r>
          </w:p>
        </w:tc>
        <w:tc>
          <w:tcPr>
            <w:tcW w:w="1030"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11 779</w:t>
            </w:r>
          </w:p>
        </w:tc>
        <w:tc>
          <w:tcPr>
            <w:tcW w:w="703" w:type="dxa"/>
            <w:tcBorders>
              <w:top w:val="nil"/>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3,8</w:t>
            </w:r>
          </w:p>
        </w:tc>
      </w:tr>
      <w:tr w:rsidR="00005E53" w:rsidRPr="006E24E5" w:rsidTr="00F20B86">
        <w:trPr>
          <w:cantSplit/>
          <w:jc w:val="center"/>
        </w:trPr>
        <w:tc>
          <w:tcPr>
            <w:tcW w:w="2977" w:type="dxa"/>
            <w:tcBorders>
              <w:top w:val="nil"/>
              <w:left w:val="single" w:sz="4" w:space="0" w:color="auto"/>
              <w:bottom w:val="single" w:sz="4" w:space="0" w:color="auto"/>
              <w:right w:val="nil"/>
            </w:tcBorders>
            <w:shd w:val="clear" w:color="auto" w:fill="auto"/>
            <w:vAlign w:val="center"/>
            <w:hideMark/>
          </w:tcPr>
          <w:p w:rsidR="00005E53" w:rsidRPr="006E24E5" w:rsidRDefault="00005E53" w:rsidP="00B51D08">
            <w:pPr>
              <w:spacing w:after="0" w:line="240" w:lineRule="auto"/>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Grand Casablanca-Settat</w:t>
            </w:r>
          </w:p>
        </w:tc>
        <w:tc>
          <w:tcPr>
            <w:tcW w:w="1030"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bookmarkStart w:id="6" w:name="_Hlk494407166"/>
            <w:r w:rsidRPr="006E24E5">
              <w:rPr>
                <w:rFonts w:asciiTheme="majorBidi" w:eastAsia="Times New Roman" w:hAnsiTheme="majorBidi" w:cstheme="majorBidi"/>
                <w:color w:val="000000"/>
                <w:sz w:val="20"/>
                <w:szCs w:val="20"/>
                <w:lang w:eastAsia="fr-FR"/>
              </w:rPr>
              <w:t xml:space="preserve"> 105 140</w:t>
            </w:r>
            <w:bookmarkEnd w:id="6"/>
          </w:p>
        </w:tc>
        <w:tc>
          <w:tcPr>
            <w:tcW w:w="708" w:type="dxa"/>
            <w:tcBorders>
              <w:top w:val="nil"/>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45,7</w:t>
            </w:r>
          </w:p>
        </w:tc>
        <w:tc>
          <w:tcPr>
            <w:tcW w:w="930"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31 903</w:t>
            </w:r>
          </w:p>
        </w:tc>
        <w:tc>
          <w:tcPr>
            <w:tcW w:w="709" w:type="dxa"/>
            <w:tcBorders>
              <w:top w:val="nil"/>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41,7</w:t>
            </w:r>
          </w:p>
        </w:tc>
        <w:tc>
          <w:tcPr>
            <w:tcW w:w="1030"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bookmarkStart w:id="7" w:name="_Hlk494407033"/>
            <w:r w:rsidRPr="006E24E5">
              <w:rPr>
                <w:rFonts w:asciiTheme="majorBidi" w:eastAsia="Times New Roman" w:hAnsiTheme="majorBidi" w:cstheme="majorBidi"/>
                <w:color w:val="000000"/>
                <w:sz w:val="20"/>
                <w:szCs w:val="20"/>
                <w:lang w:eastAsia="fr-FR"/>
              </w:rPr>
              <w:t xml:space="preserve"> 137 043</w:t>
            </w:r>
            <w:bookmarkEnd w:id="7"/>
          </w:p>
        </w:tc>
        <w:tc>
          <w:tcPr>
            <w:tcW w:w="703" w:type="dxa"/>
            <w:tcBorders>
              <w:top w:val="nil"/>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44,7</w:t>
            </w:r>
          </w:p>
        </w:tc>
      </w:tr>
      <w:tr w:rsidR="00005E53" w:rsidRPr="006E24E5" w:rsidTr="00F20B86">
        <w:trPr>
          <w:cantSplit/>
          <w:jc w:val="center"/>
        </w:trPr>
        <w:tc>
          <w:tcPr>
            <w:tcW w:w="2977" w:type="dxa"/>
            <w:tcBorders>
              <w:top w:val="nil"/>
              <w:left w:val="single" w:sz="4" w:space="0" w:color="auto"/>
              <w:bottom w:val="single" w:sz="4" w:space="0" w:color="auto"/>
              <w:right w:val="nil"/>
            </w:tcBorders>
            <w:shd w:val="clear" w:color="auto" w:fill="auto"/>
            <w:vAlign w:val="center"/>
            <w:hideMark/>
          </w:tcPr>
          <w:p w:rsidR="00005E53" w:rsidRPr="006E24E5" w:rsidRDefault="00005E53" w:rsidP="00B51D08">
            <w:pPr>
              <w:spacing w:after="0" w:line="240" w:lineRule="auto"/>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Marrakech-Safi</w:t>
            </w:r>
          </w:p>
        </w:tc>
        <w:tc>
          <w:tcPr>
            <w:tcW w:w="1030"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14 138</w:t>
            </w:r>
          </w:p>
        </w:tc>
        <w:tc>
          <w:tcPr>
            <w:tcW w:w="708" w:type="dxa"/>
            <w:tcBorders>
              <w:top w:val="nil"/>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6,1</w:t>
            </w:r>
          </w:p>
        </w:tc>
        <w:tc>
          <w:tcPr>
            <w:tcW w:w="930"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2 627</w:t>
            </w:r>
          </w:p>
        </w:tc>
        <w:tc>
          <w:tcPr>
            <w:tcW w:w="709" w:type="dxa"/>
            <w:tcBorders>
              <w:top w:val="nil"/>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3,4</w:t>
            </w:r>
          </w:p>
        </w:tc>
        <w:tc>
          <w:tcPr>
            <w:tcW w:w="1030"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16 765</w:t>
            </w:r>
          </w:p>
        </w:tc>
        <w:tc>
          <w:tcPr>
            <w:tcW w:w="703" w:type="dxa"/>
            <w:tcBorders>
              <w:top w:val="nil"/>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5,5</w:t>
            </w:r>
          </w:p>
        </w:tc>
      </w:tr>
      <w:tr w:rsidR="00005E53" w:rsidRPr="006E24E5" w:rsidTr="00F20B86">
        <w:trPr>
          <w:cantSplit/>
          <w:jc w:val="center"/>
        </w:trPr>
        <w:tc>
          <w:tcPr>
            <w:tcW w:w="2977" w:type="dxa"/>
            <w:tcBorders>
              <w:top w:val="nil"/>
              <w:left w:val="single" w:sz="4" w:space="0" w:color="auto"/>
              <w:bottom w:val="single" w:sz="4" w:space="0" w:color="auto"/>
              <w:right w:val="nil"/>
            </w:tcBorders>
            <w:shd w:val="clear" w:color="auto" w:fill="auto"/>
            <w:vAlign w:val="center"/>
            <w:hideMark/>
          </w:tcPr>
          <w:p w:rsidR="00005E53" w:rsidRPr="006E24E5" w:rsidRDefault="00005E53" w:rsidP="00B51D08">
            <w:pPr>
              <w:spacing w:after="0" w:line="240" w:lineRule="auto"/>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Drâa-Tafilalet</w:t>
            </w:r>
          </w:p>
        </w:tc>
        <w:tc>
          <w:tcPr>
            <w:tcW w:w="1030"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2 220</w:t>
            </w:r>
          </w:p>
        </w:tc>
        <w:tc>
          <w:tcPr>
            <w:tcW w:w="708" w:type="dxa"/>
            <w:tcBorders>
              <w:top w:val="nil"/>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1,0</w:t>
            </w:r>
          </w:p>
        </w:tc>
        <w:tc>
          <w:tcPr>
            <w:tcW w:w="930"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659</w:t>
            </w:r>
          </w:p>
        </w:tc>
        <w:tc>
          <w:tcPr>
            <w:tcW w:w="709" w:type="dxa"/>
            <w:tcBorders>
              <w:top w:val="nil"/>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0,9</w:t>
            </w:r>
          </w:p>
        </w:tc>
        <w:tc>
          <w:tcPr>
            <w:tcW w:w="1030"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2 879</w:t>
            </w:r>
          </w:p>
        </w:tc>
        <w:tc>
          <w:tcPr>
            <w:tcW w:w="703" w:type="dxa"/>
            <w:tcBorders>
              <w:top w:val="nil"/>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0,9</w:t>
            </w:r>
          </w:p>
        </w:tc>
      </w:tr>
      <w:tr w:rsidR="00005E53" w:rsidRPr="006E24E5" w:rsidTr="00F20B86">
        <w:trPr>
          <w:cantSplit/>
          <w:jc w:val="center"/>
        </w:trPr>
        <w:tc>
          <w:tcPr>
            <w:tcW w:w="2977" w:type="dxa"/>
            <w:tcBorders>
              <w:top w:val="nil"/>
              <w:left w:val="single" w:sz="4" w:space="0" w:color="auto"/>
              <w:bottom w:val="single" w:sz="4" w:space="0" w:color="auto"/>
              <w:right w:val="nil"/>
            </w:tcBorders>
            <w:shd w:val="clear" w:color="auto" w:fill="auto"/>
            <w:vAlign w:val="center"/>
            <w:hideMark/>
          </w:tcPr>
          <w:p w:rsidR="00005E53" w:rsidRPr="006E24E5" w:rsidRDefault="00005E53" w:rsidP="00B51D08">
            <w:pPr>
              <w:spacing w:after="0" w:line="240" w:lineRule="auto"/>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Souss-Massa</w:t>
            </w:r>
          </w:p>
        </w:tc>
        <w:tc>
          <w:tcPr>
            <w:tcW w:w="1030"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4 058</w:t>
            </w:r>
          </w:p>
        </w:tc>
        <w:tc>
          <w:tcPr>
            <w:tcW w:w="708" w:type="dxa"/>
            <w:tcBorders>
              <w:top w:val="nil"/>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1,8</w:t>
            </w:r>
          </w:p>
        </w:tc>
        <w:tc>
          <w:tcPr>
            <w:tcW w:w="930"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1 939</w:t>
            </w:r>
          </w:p>
        </w:tc>
        <w:tc>
          <w:tcPr>
            <w:tcW w:w="709" w:type="dxa"/>
            <w:tcBorders>
              <w:top w:val="nil"/>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2,5</w:t>
            </w:r>
          </w:p>
        </w:tc>
        <w:tc>
          <w:tcPr>
            <w:tcW w:w="1030"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5 997</w:t>
            </w:r>
          </w:p>
        </w:tc>
        <w:tc>
          <w:tcPr>
            <w:tcW w:w="703" w:type="dxa"/>
            <w:tcBorders>
              <w:top w:val="nil"/>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2,0</w:t>
            </w:r>
          </w:p>
        </w:tc>
      </w:tr>
      <w:tr w:rsidR="00005E53" w:rsidRPr="006E24E5" w:rsidTr="00F20B86">
        <w:trPr>
          <w:cantSplit/>
          <w:jc w:val="center"/>
        </w:trPr>
        <w:tc>
          <w:tcPr>
            <w:tcW w:w="2977" w:type="dxa"/>
            <w:tcBorders>
              <w:top w:val="nil"/>
              <w:left w:val="single" w:sz="4" w:space="0" w:color="auto"/>
              <w:bottom w:val="single" w:sz="4" w:space="0" w:color="auto"/>
              <w:right w:val="nil"/>
            </w:tcBorders>
            <w:shd w:val="clear" w:color="auto" w:fill="auto"/>
            <w:vAlign w:val="center"/>
            <w:hideMark/>
          </w:tcPr>
          <w:p w:rsidR="00005E53" w:rsidRPr="006E24E5" w:rsidRDefault="00005E53" w:rsidP="00B51D08">
            <w:pPr>
              <w:spacing w:after="0" w:line="240" w:lineRule="auto"/>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Guelmim-Oued Noun</w:t>
            </w:r>
          </w:p>
        </w:tc>
        <w:tc>
          <w:tcPr>
            <w:tcW w:w="1030"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697</w:t>
            </w:r>
          </w:p>
        </w:tc>
        <w:tc>
          <w:tcPr>
            <w:tcW w:w="708" w:type="dxa"/>
            <w:tcBorders>
              <w:top w:val="nil"/>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0,3</w:t>
            </w:r>
          </w:p>
        </w:tc>
        <w:tc>
          <w:tcPr>
            <w:tcW w:w="930"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287</w:t>
            </w:r>
          </w:p>
        </w:tc>
        <w:tc>
          <w:tcPr>
            <w:tcW w:w="709" w:type="dxa"/>
            <w:tcBorders>
              <w:top w:val="nil"/>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0,4</w:t>
            </w:r>
          </w:p>
        </w:tc>
        <w:tc>
          <w:tcPr>
            <w:tcW w:w="1030"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984</w:t>
            </w:r>
          </w:p>
        </w:tc>
        <w:tc>
          <w:tcPr>
            <w:tcW w:w="703" w:type="dxa"/>
            <w:tcBorders>
              <w:top w:val="nil"/>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0,3</w:t>
            </w:r>
          </w:p>
        </w:tc>
      </w:tr>
      <w:tr w:rsidR="00005E53" w:rsidRPr="006E24E5" w:rsidTr="00F20B86">
        <w:trPr>
          <w:cantSplit/>
          <w:jc w:val="center"/>
        </w:trPr>
        <w:tc>
          <w:tcPr>
            <w:tcW w:w="2977" w:type="dxa"/>
            <w:tcBorders>
              <w:top w:val="nil"/>
              <w:left w:val="single" w:sz="4" w:space="0" w:color="auto"/>
              <w:bottom w:val="single" w:sz="4" w:space="0" w:color="auto"/>
              <w:right w:val="nil"/>
            </w:tcBorders>
            <w:shd w:val="clear" w:color="auto" w:fill="auto"/>
            <w:vAlign w:val="center"/>
            <w:hideMark/>
          </w:tcPr>
          <w:p w:rsidR="00005E53" w:rsidRPr="006E24E5" w:rsidRDefault="00005E53" w:rsidP="00B51D08">
            <w:pPr>
              <w:spacing w:after="0" w:line="240" w:lineRule="auto"/>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Laâyoune-Sakia El Hamra</w:t>
            </w:r>
          </w:p>
        </w:tc>
        <w:tc>
          <w:tcPr>
            <w:tcW w:w="1030"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2 888</w:t>
            </w:r>
          </w:p>
        </w:tc>
        <w:tc>
          <w:tcPr>
            <w:tcW w:w="708" w:type="dxa"/>
            <w:tcBorders>
              <w:top w:val="nil"/>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1,3</w:t>
            </w:r>
          </w:p>
        </w:tc>
        <w:tc>
          <w:tcPr>
            <w:tcW w:w="930"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864</w:t>
            </w:r>
          </w:p>
        </w:tc>
        <w:tc>
          <w:tcPr>
            <w:tcW w:w="709" w:type="dxa"/>
            <w:tcBorders>
              <w:top w:val="nil"/>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1,1</w:t>
            </w:r>
          </w:p>
        </w:tc>
        <w:tc>
          <w:tcPr>
            <w:tcW w:w="1030"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3 752</w:t>
            </w:r>
          </w:p>
        </w:tc>
        <w:tc>
          <w:tcPr>
            <w:tcW w:w="703" w:type="dxa"/>
            <w:tcBorders>
              <w:top w:val="nil"/>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1,2</w:t>
            </w:r>
          </w:p>
        </w:tc>
      </w:tr>
      <w:tr w:rsidR="00005E53" w:rsidRPr="006E24E5" w:rsidTr="00F20B86">
        <w:trPr>
          <w:cantSplit/>
          <w:jc w:val="center"/>
        </w:trPr>
        <w:tc>
          <w:tcPr>
            <w:tcW w:w="2977" w:type="dxa"/>
            <w:tcBorders>
              <w:top w:val="nil"/>
              <w:left w:val="single" w:sz="4" w:space="0" w:color="auto"/>
              <w:bottom w:val="single" w:sz="4" w:space="0" w:color="auto"/>
              <w:right w:val="nil"/>
            </w:tcBorders>
            <w:shd w:val="clear" w:color="auto" w:fill="auto"/>
            <w:vAlign w:val="center"/>
            <w:hideMark/>
          </w:tcPr>
          <w:p w:rsidR="00005E53" w:rsidRPr="006E24E5" w:rsidRDefault="00005E53" w:rsidP="00B51D08">
            <w:pPr>
              <w:spacing w:after="0" w:line="240" w:lineRule="auto"/>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Dakhla-Oued Ed Dahab</w:t>
            </w:r>
          </w:p>
        </w:tc>
        <w:tc>
          <w:tcPr>
            <w:tcW w:w="1030"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520</w:t>
            </w:r>
          </w:p>
        </w:tc>
        <w:tc>
          <w:tcPr>
            <w:tcW w:w="708" w:type="dxa"/>
            <w:tcBorders>
              <w:top w:val="nil"/>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0,2</w:t>
            </w:r>
          </w:p>
        </w:tc>
        <w:tc>
          <w:tcPr>
            <w:tcW w:w="930"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2 250</w:t>
            </w:r>
          </w:p>
        </w:tc>
        <w:tc>
          <w:tcPr>
            <w:tcW w:w="709" w:type="dxa"/>
            <w:tcBorders>
              <w:top w:val="nil"/>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2,9</w:t>
            </w:r>
          </w:p>
        </w:tc>
        <w:tc>
          <w:tcPr>
            <w:tcW w:w="1030"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2 770</w:t>
            </w:r>
          </w:p>
        </w:tc>
        <w:tc>
          <w:tcPr>
            <w:tcW w:w="703" w:type="dxa"/>
            <w:tcBorders>
              <w:top w:val="nil"/>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0,9</w:t>
            </w:r>
          </w:p>
        </w:tc>
      </w:tr>
      <w:tr w:rsidR="00005E53" w:rsidRPr="006E24E5" w:rsidTr="00F20B86">
        <w:trPr>
          <w:cantSplit/>
          <w:jc w:val="center"/>
        </w:trPr>
        <w:tc>
          <w:tcPr>
            <w:tcW w:w="2977" w:type="dxa"/>
            <w:tcBorders>
              <w:top w:val="nil"/>
              <w:left w:val="single" w:sz="4" w:space="0" w:color="auto"/>
              <w:bottom w:val="single" w:sz="4" w:space="0" w:color="auto"/>
              <w:right w:val="nil"/>
            </w:tcBorders>
            <w:shd w:val="clear" w:color="auto" w:fill="auto"/>
            <w:vAlign w:val="center"/>
            <w:hideMark/>
          </w:tcPr>
          <w:p w:rsidR="00005E53" w:rsidRPr="006E24E5" w:rsidRDefault="00005E53" w:rsidP="00B51D08">
            <w:pPr>
              <w:spacing w:after="0" w:line="240" w:lineRule="auto"/>
              <w:rPr>
                <w:rFonts w:asciiTheme="majorBidi" w:eastAsia="Times New Roman" w:hAnsiTheme="majorBidi" w:cstheme="majorBidi"/>
                <w:b/>
                <w:bCs/>
                <w:color w:val="000000"/>
                <w:sz w:val="20"/>
                <w:szCs w:val="20"/>
                <w:lang w:eastAsia="fr-FR"/>
              </w:rPr>
            </w:pPr>
            <w:r w:rsidRPr="006E24E5">
              <w:rPr>
                <w:rFonts w:asciiTheme="majorBidi" w:eastAsia="Times New Roman" w:hAnsiTheme="majorBidi" w:cstheme="majorBidi"/>
                <w:b/>
                <w:bCs/>
                <w:color w:val="000000"/>
                <w:sz w:val="20"/>
                <w:szCs w:val="20"/>
                <w:lang w:eastAsia="fr-FR"/>
              </w:rPr>
              <w:t>Total</w:t>
            </w:r>
          </w:p>
        </w:tc>
        <w:tc>
          <w:tcPr>
            <w:tcW w:w="1030"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b/>
                <w:bCs/>
                <w:color w:val="000000"/>
                <w:sz w:val="20"/>
                <w:szCs w:val="20"/>
                <w:lang w:eastAsia="fr-FR"/>
              </w:rPr>
            </w:pPr>
            <w:r w:rsidRPr="006E24E5">
              <w:rPr>
                <w:rFonts w:asciiTheme="majorBidi" w:eastAsia="Times New Roman" w:hAnsiTheme="majorBidi" w:cstheme="majorBidi"/>
                <w:b/>
                <w:bCs/>
                <w:color w:val="000000"/>
                <w:sz w:val="20"/>
                <w:szCs w:val="20"/>
                <w:lang w:eastAsia="fr-FR"/>
              </w:rPr>
              <w:t xml:space="preserve"> 230 312</w:t>
            </w:r>
          </w:p>
        </w:tc>
        <w:tc>
          <w:tcPr>
            <w:tcW w:w="708" w:type="dxa"/>
            <w:tcBorders>
              <w:top w:val="nil"/>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100,0</w:t>
            </w:r>
          </w:p>
        </w:tc>
        <w:tc>
          <w:tcPr>
            <w:tcW w:w="930"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b/>
                <w:bCs/>
                <w:color w:val="000000"/>
                <w:sz w:val="20"/>
                <w:szCs w:val="20"/>
                <w:lang w:eastAsia="fr-FR"/>
              </w:rPr>
            </w:pPr>
            <w:r w:rsidRPr="006E24E5">
              <w:rPr>
                <w:rFonts w:asciiTheme="majorBidi" w:eastAsia="Times New Roman" w:hAnsiTheme="majorBidi" w:cstheme="majorBidi"/>
                <w:b/>
                <w:bCs/>
                <w:color w:val="000000"/>
                <w:sz w:val="20"/>
                <w:szCs w:val="20"/>
                <w:lang w:eastAsia="fr-FR"/>
              </w:rPr>
              <w:t xml:space="preserve"> 76 552</w:t>
            </w:r>
          </w:p>
        </w:tc>
        <w:tc>
          <w:tcPr>
            <w:tcW w:w="709" w:type="dxa"/>
            <w:tcBorders>
              <w:top w:val="nil"/>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100,0</w:t>
            </w:r>
          </w:p>
        </w:tc>
        <w:tc>
          <w:tcPr>
            <w:tcW w:w="1030"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B51D08">
            <w:pPr>
              <w:spacing w:after="0" w:line="240" w:lineRule="auto"/>
              <w:jc w:val="right"/>
              <w:rPr>
                <w:rFonts w:asciiTheme="majorBidi" w:eastAsia="Times New Roman" w:hAnsiTheme="majorBidi" w:cstheme="majorBidi"/>
                <w:b/>
                <w:bCs/>
                <w:color w:val="000000"/>
                <w:sz w:val="20"/>
                <w:szCs w:val="20"/>
                <w:lang w:eastAsia="fr-FR"/>
              </w:rPr>
            </w:pPr>
            <w:r w:rsidRPr="006E24E5">
              <w:rPr>
                <w:rFonts w:asciiTheme="majorBidi" w:eastAsia="Times New Roman" w:hAnsiTheme="majorBidi" w:cstheme="majorBidi"/>
                <w:color w:val="000000"/>
                <w:sz w:val="20"/>
                <w:szCs w:val="20"/>
                <w:lang w:eastAsia="fr-FR"/>
              </w:rPr>
              <w:t xml:space="preserve"> </w:t>
            </w:r>
            <w:r w:rsidRPr="006E24E5">
              <w:rPr>
                <w:rFonts w:asciiTheme="majorBidi" w:eastAsia="Times New Roman" w:hAnsiTheme="majorBidi" w:cstheme="majorBidi"/>
                <w:b/>
                <w:bCs/>
                <w:color w:val="000000"/>
                <w:sz w:val="20"/>
                <w:szCs w:val="20"/>
                <w:lang w:eastAsia="fr-FR"/>
              </w:rPr>
              <w:t>306 864</w:t>
            </w:r>
          </w:p>
        </w:tc>
        <w:tc>
          <w:tcPr>
            <w:tcW w:w="703" w:type="dxa"/>
            <w:tcBorders>
              <w:top w:val="nil"/>
              <w:left w:val="nil"/>
              <w:bottom w:val="single" w:sz="4" w:space="0" w:color="auto"/>
              <w:right w:val="single" w:sz="4" w:space="0" w:color="auto"/>
            </w:tcBorders>
            <w:shd w:val="clear" w:color="auto" w:fill="auto"/>
            <w:noWrap/>
            <w:vAlign w:val="center"/>
          </w:tcPr>
          <w:p w:rsidR="00005E53" w:rsidRPr="006E24E5" w:rsidRDefault="00005E53" w:rsidP="00B51D08">
            <w:pPr>
              <w:spacing w:after="0" w:line="240" w:lineRule="auto"/>
              <w:jc w:val="right"/>
              <w:rPr>
                <w:rFonts w:asciiTheme="majorBidi" w:eastAsia="Times New Roman" w:hAnsiTheme="majorBidi" w:cstheme="majorBidi"/>
                <w:color w:val="000000"/>
                <w:sz w:val="20"/>
                <w:szCs w:val="20"/>
                <w:lang w:eastAsia="fr-FR"/>
              </w:rPr>
            </w:pPr>
            <w:r w:rsidRPr="006E24E5">
              <w:rPr>
                <w:rFonts w:asciiTheme="majorBidi" w:eastAsia="Times New Roman" w:hAnsiTheme="majorBidi" w:cstheme="majorBidi"/>
                <w:color w:val="000000"/>
                <w:sz w:val="20"/>
                <w:szCs w:val="20"/>
                <w:lang w:eastAsia="fr-FR"/>
              </w:rPr>
              <w:t xml:space="preserve"> 100,0</w:t>
            </w:r>
          </w:p>
        </w:tc>
      </w:tr>
    </w:tbl>
    <w:p w:rsidR="00005E53" w:rsidRPr="006E24E5" w:rsidRDefault="00005E53" w:rsidP="004E053C">
      <w:pPr>
        <w:spacing w:after="0" w:line="240" w:lineRule="auto"/>
        <w:jc w:val="center"/>
        <w:rPr>
          <w:rFonts w:asciiTheme="majorBidi" w:hAnsiTheme="majorBidi" w:cstheme="majorBidi"/>
          <w:b/>
          <w:bCs/>
          <w:sz w:val="24"/>
          <w:szCs w:val="24"/>
        </w:rPr>
      </w:pPr>
      <w:r w:rsidRPr="006E24E5">
        <w:rPr>
          <w:rFonts w:asciiTheme="majorBidi" w:hAnsiTheme="majorBidi" w:cstheme="majorBidi"/>
          <w:b/>
          <w:bCs/>
          <w:noProof/>
          <w:sz w:val="24"/>
          <w:szCs w:val="24"/>
          <w:lang w:eastAsia="fr-FR"/>
        </w:rPr>
        <w:drawing>
          <wp:inline distT="0" distB="0" distL="0" distR="0">
            <wp:extent cx="5973419" cy="6153150"/>
            <wp:effectExtent l="0" t="0" r="889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84821" cy="6164895"/>
                    </a:xfrm>
                    <a:prstGeom prst="rect">
                      <a:avLst/>
                    </a:prstGeom>
                    <a:noFill/>
                    <a:ln>
                      <a:noFill/>
                    </a:ln>
                  </pic:spPr>
                </pic:pic>
              </a:graphicData>
            </a:graphic>
          </wp:inline>
        </w:drawing>
      </w:r>
    </w:p>
    <w:p w:rsidR="00005E53" w:rsidRPr="006E24E5" w:rsidRDefault="00005E53" w:rsidP="004E053C">
      <w:pPr>
        <w:spacing w:after="0" w:line="240" w:lineRule="auto"/>
        <w:jc w:val="center"/>
        <w:rPr>
          <w:rFonts w:asciiTheme="majorBidi" w:hAnsiTheme="majorBidi" w:cstheme="majorBidi"/>
          <w:b/>
          <w:bCs/>
          <w:sz w:val="24"/>
          <w:szCs w:val="24"/>
        </w:rPr>
      </w:pPr>
    </w:p>
    <w:p w:rsidR="00005E53" w:rsidRPr="006E24E5" w:rsidRDefault="00005E53" w:rsidP="00F20B86">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La part des ménages résidant dans des habitats de type « sommaire ou bidonville » est de 4,5% de l’ensemble des ménages en 2014 soit 329261 ménages, avec 250807 ménages (5,2%) en milieu urbain et 78454 ménages (3,1%) en milieu rural. La diminution de la part du milieu urbain de 3 points, passant de 8,2% en 2004 à 5,2% en 2014, laisse entendre une relative maîtrise de ce fléau.</w:t>
      </w:r>
    </w:p>
    <w:p w:rsidR="00005E53" w:rsidRPr="006E24E5" w:rsidRDefault="00005E53" w:rsidP="00F20B86">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La région du Grand Casablanca-Settat se distingue par une forte proportion de ménages vivant dans des bidonvilles ou habitats sommaires (9,7%), suivie de loin par les régions de Rabat-Salé-Kenitra (8%), Laâyoune-Sakia El Hamra (3,8%) et l’oriental (3,7%). Les plus faibles proportions sont dans les régions de Guelmim-Oued Noun et Souss-Massa (1,2%).</w:t>
      </w:r>
    </w:p>
    <w:p w:rsidR="00005E53" w:rsidRPr="006E24E5" w:rsidRDefault="00005E53" w:rsidP="004E053C">
      <w:pPr>
        <w:spacing w:after="0" w:line="240" w:lineRule="auto"/>
        <w:jc w:val="center"/>
        <w:rPr>
          <w:rFonts w:asciiTheme="majorBidi" w:hAnsiTheme="majorBidi" w:cstheme="majorBidi"/>
          <w:b/>
          <w:bCs/>
          <w:sz w:val="24"/>
          <w:szCs w:val="24"/>
        </w:rPr>
      </w:pPr>
    </w:p>
    <w:p w:rsidR="00005E53" w:rsidRPr="006E24E5" w:rsidRDefault="00005E53" w:rsidP="004E053C">
      <w:pPr>
        <w:spacing w:after="0" w:line="240" w:lineRule="auto"/>
        <w:jc w:val="center"/>
        <w:rPr>
          <w:rFonts w:asciiTheme="majorBidi" w:hAnsiTheme="majorBidi" w:cstheme="majorBidi"/>
          <w:b/>
          <w:bCs/>
          <w:sz w:val="24"/>
          <w:szCs w:val="24"/>
        </w:rPr>
      </w:pPr>
    </w:p>
    <w:p w:rsidR="00005E53" w:rsidRPr="006E24E5" w:rsidRDefault="00005E53" w:rsidP="004E053C">
      <w:pPr>
        <w:spacing w:after="0" w:line="240" w:lineRule="auto"/>
        <w:jc w:val="center"/>
        <w:rPr>
          <w:rFonts w:asciiTheme="majorBidi" w:hAnsiTheme="majorBidi" w:cstheme="majorBidi"/>
          <w:b/>
          <w:bCs/>
          <w:sz w:val="24"/>
          <w:szCs w:val="24"/>
        </w:rPr>
      </w:pPr>
    </w:p>
    <w:p w:rsidR="00005E53" w:rsidRPr="006E24E5" w:rsidRDefault="00005E53" w:rsidP="004E053C">
      <w:pPr>
        <w:spacing w:after="0" w:line="240" w:lineRule="auto"/>
        <w:jc w:val="center"/>
        <w:rPr>
          <w:rFonts w:asciiTheme="majorBidi" w:hAnsiTheme="majorBidi" w:cstheme="majorBidi"/>
          <w:b/>
          <w:bCs/>
          <w:sz w:val="24"/>
          <w:szCs w:val="24"/>
        </w:rPr>
      </w:pPr>
    </w:p>
    <w:p w:rsidR="00005E53" w:rsidRPr="006E24E5" w:rsidRDefault="00005E53" w:rsidP="004E053C">
      <w:pPr>
        <w:spacing w:after="0" w:line="240" w:lineRule="auto"/>
        <w:jc w:val="center"/>
        <w:rPr>
          <w:rFonts w:asciiTheme="majorBidi" w:hAnsiTheme="majorBidi" w:cstheme="majorBidi"/>
          <w:b/>
          <w:bCs/>
          <w:sz w:val="24"/>
          <w:szCs w:val="24"/>
        </w:rPr>
      </w:pPr>
    </w:p>
    <w:p w:rsidR="00005E53" w:rsidRPr="006E24E5" w:rsidRDefault="00005E53" w:rsidP="00F20B86">
      <w:pPr>
        <w:spacing w:after="0" w:line="240" w:lineRule="auto"/>
        <w:jc w:val="center"/>
        <w:rPr>
          <w:rFonts w:asciiTheme="majorBidi" w:hAnsiTheme="majorBidi" w:cstheme="majorBidi"/>
          <w:b/>
          <w:bCs/>
          <w:color w:val="0000FF"/>
          <w:sz w:val="24"/>
          <w:szCs w:val="24"/>
        </w:rPr>
      </w:pPr>
      <w:r w:rsidRPr="006E24E5">
        <w:rPr>
          <w:rFonts w:asciiTheme="majorBidi" w:hAnsiTheme="majorBidi" w:cstheme="majorBidi"/>
          <w:b/>
          <w:bCs/>
          <w:color w:val="0000FF"/>
          <w:sz w:val="24"/>
          <w:szCs w:val="24"/>
        </w:rPr>
        <w:t>Tableau 16 : Répartition des ménages des « Bidonvilles</w:t>
      </w:r>
      <w:r w:rsidRPr="006E24E5">
        <w:rPr>
          <w:rFonts w:asciiTheme="majorBidi" w:hAnsiTheme="majorBidi" w:cstheme="majorBidi"/>
          <w:b/>
          <w:bCs/>
          <w:color w:val="0000FF"/>
          <w:sz w:val="24"/>
          <w:szCs w:val="24"/>
        </w:rPr>
        <w:br/>
        <w:t xml:space="preserve"> ou habitats sommaires » par région et milieu de résidence en 2014</w:t>
      </w:r>
    </w:p>
    <w:tbl>
      <w:tblPr>
        <w:tblW w:w="0" w:type="auto"/>
        <w:jc w:val="center"/>
        <w:tblCellMar>
          <w:left w:w="70" w:type="dxa"/>
          <w:right w:w="70" w:type="dxa"/>
        </w:tblCellMar>
        <w:tblLook w:val="04A0"/>
      </w:tblPr>
      <w:tblGrid>
        <w:gridCol w:w="2625"/>
        <w:gridCol w:w="770"/>
        <w:gridCol w:w="635"/>
        <w:gridCol w:w="725"/>
      </w:tblGrid>
      <w:tr w:rsidR="00005E53" w:rsidRPr="006E24E5" w:rsidTr="00F20B86">
        <w:trPr>
          <w:jc w:val="center"/>
        </w:trPr>
        <w:tc>
          <w:tcPr>
            <w:tcW w:w="26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rPr>
                <w:rFonts w:asciiTheme="majorBidi" w:eastAsia="Times New Roman" w:hAnsiTheme="majorBidi" w:cstheme="majorBidi"/>
                <w:b/>
                <w:bCs/>
                <w:sz w:val="18"/>
                <w:szCs w:val="18"/>
                <w:lang w:eastAsia="fr-FR"/>
              </w:rPr>
            </w:pPr>
            <w:r w:rsidRPr="006E24E5">
              <w:rPr>
                <w:rFonts w:asciiTheme="majorBidi" w:eastAsia="Times New Roman" w:hAnsiTheme="majorBidi" w:cstheme="majorBidi"/>
                <w:b/>
                <w:bCs/>
                <w:sz w:val="18"/>
                <w:szCs w:val="18"/>
                <w:lang w:eastAsia="fr-FR"/>
              </w:rPr>
              <w:t>Région</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center"/>
              <w:rPr>
                <w:rFonts w:asciiTheme="majorBidi" w:eastAsia="Times New Roman" w:hAnsiTheme="majorBidi" w:cstheme="majorBidi"/>
                <w:b/>
                <w:bCs/>
                <w:sz w:val="18"/>
                <w:szCs w:val="18"/>
                <w:lang w:eastAsia="fr-FR"/>
              </w:rPr>
            </w:pPr>
            <w:r w:rsidRPr="006E24E5">
              <w:rPr>
                <w:rFonts w:asciiTheme="majorBidi" w:eastAsia="Times New Roman" w:hAnsiTheme="majorBidi" w:cstheme="majorBidi"/>
                <w:b/>
                <w:bCs/>
                <w:sz w:val="18"/>
                <w:szCs w:val="18"/>
                <w:lang w:eastAsia="fr-FR"/>
              </w:rPr>
              <w:t>Urbain</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center"/>
              <w:rPr>
                <w:rFonts w:asciiTheme="majorBidi" w:eastAsia="Times New Roman" w:hAnsiTheme="majorBidi" w:cstheme="majorBidi"/>
                <w:b/>
                <w:bCs/>
                <w:sz w:val="18"/>
                <w:szCs w:val="18"/>
                <w:lang w:eastAsia="fr-FR"/>
              </w:rPr>
            </w:pPr>
            <w:r w:rsidRPr="006E24E5">
              <w:rPr>
                <w:rFonts w:asciiTheme="majorBidi" w:eastAsia="Times New Roman" w:hAnsiTheme="majorBidi" w:cstheme="majorBidi"/>
                <w:b/>
                <w:bCs/>
                <w:sz w:val="18"/>
                <w:szCs w:val="18"/>
                <w:lang w:eastAsia="fr-FR"/>
              </w:rPr>
              <w:t>Rural</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center"/>
              <w:rPr>
                <w:rFonts w:asciiTheme="majorBidi" w:eastAsia="Times New Roman" w:hAnsiTheme="majorBidi" w:cstheme="majorBidi"/>
                <w:b/>
                <w:bCs/>
                <w:sz w:val="18"/>
                <w:szCs w:val="18"/>
                <w:lang w:eastAsia="fr-FR"/>
              </w:rPr>
            </w:pPr>
            <w:r w:rsidRPr="006E24E5">
              <w:rPr>
                <w:rFonts w:asciiTheme="majorBidi" w:eastAsia="Times New Roman" w:hAnsiTheme="majorBidi" w:cstheme="majorBidi"/>
                <w:b/>
                <w:bCs/>
                <w:sz w:val="18"/>
                <w:szCs w:val="18"/>
                <w:lang w:eastAsia="fr-FR"/>
              </w:rPr>
              <w:t>Total</w:t>
            </w:r>
          </w:p>
        </w:tc>
      </w:tr>
      <w:tr w:rsidR="00005E53" w:rsidRPr="006E24E5" w:rsidTr="00F20B86">
        <w:trPr>
          <w:jc w:val="center"/>
        </w:trPr>
        <w:tc>
          <w:tcPr>
            <w:tcW w:w="2625"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Grand Casablanca-Settat</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9,7</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9,6</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 xml:space="preserve"> 9,7</w:t>
            </w:r>
          </w:p>
        </w:tc>
      </w:tr>
      <w:tr w:rsidR="00005E53" w:rsidRPr="006E24E5" w:rsidTr="00F20B86">
        <w:trPr>
          <w:jc w:val="center"/>
        </w:trPr>
        <w:tc>
          <w:tcPr>
            <w:tcW w:w="2625"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Rabat-Salé-Kénitra</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8,0</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6,6</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 xml:space="preserve"> 7,6</w:t>
            </w:r>
          </w:p>
        </w:tc>
      </w:tr>
      <w:tr w:rsidR="00005E53" w:rsidRPr="006E24E5" w:rsidTr="00F20B86">
        <w:trPr>
          <w:jc w:val="center"/>
        </w:trPr>
        <w:tc>
          <w:tcPr>
            <w:tcW w:w="2625"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Laâyoune-Sakia El Hamra</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3,8</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29,9</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 xml:space="preserve"> 4,8</w:t>
            </w:r>
          </w:p>
        </w:tc>
      </w:tr>
      <w:tr w:rsidR="00005E53" w:rsidRPr="006E24E5" w:rsidTr="00F20B86">
        <w:trPr>
          <w:jc w:val="center"/>
        </w:trPr>
        <w:tc>
          <w:tcPr>
            <w:tcW w:w="2625"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Oriental</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3,7</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1,6</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 xml:space="preserve"> 3,0</w:t>
            </w:r>
          </w:p>
        </w:tc>
      </w:tr>
      <w:tr w:rsidR="00005E53" w:rsidRPr="006E24E5" w:rsidTr="00F20B86">
        <w:trPr>
          <w:jc w:val="center"/>
        </w:trPr>
        <w:tc>
          <w:tcPr>
            <w:tcW w:w="2625"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Marrakech-Safi</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3,3</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0,6</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 xml:space="preserve"> 1,9</w:t>
            </w:r>
          </w:p>
        </w:tc>
      </w:tr>
      <w:tr w:rsidR="00005E53" w:rsidRPr="006E24E5" w:rsidTr="00F20B86">
        <w:trPr>
          <w:jc w:val="center"/>
        </w:trPr>
        <w:tc>
          <w:tcPr>
            <w:tcW w:w="2625"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Béni Mellal-Khénifra</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2,8</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1,8</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 xml:space="preserve"> 2,3</w:t>
            </w:r>
          </w:p>
        </w:tc>
      </w:tr>
      <w:tr w:rsidR="00005E53" w:rsidRPr="006E24E5" w:rsidTr="00F20B86">
        <w:trPr>
          <w:jc w:val="center"/>
        </w:trPr>
        <w:tc>
          <w:tcPr>
            <w:tcW w:w="2625"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Fès-Meknès</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2,3</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3,4</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 xml:space="preserve"> 2,7</w:t>
            </w:r>
          </w:p>
        </w:tc>
      </w:tr>
      <w:tr w:rsidR="00005E53" w:rsidRPr="006E24E5" w:rsidTr="00F20B86">
        <w:trPr>
          <w:jc w:val="center"/>
        </w:trPr>
        <w:tc>
          <w:tcPr>
            <w:tcW w:w="2625"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Tanger-Tétouan-Al Hoceïma</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2,3</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1,0</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 xml:space="preserve"> 1,8</w:t>
            </w:r>
          </w:p>
        </w:tc>
      </w:tr>
      <w:tr w:rsidR="00005E53" w:rsidRPr="006E24E5" w:rsidTr="00F20B86">
        <w:trPr>
          <w:jc w:val="center"/>
        </w:trPr>
        <w:tc>
          <w:tcPr>
            <w:tcW w:w="2625"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Dakhla-Oued Ed Dahab</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2,1</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57,6</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 xml:space="preserve"> 9,5</w:t>
            </w:r>
          </w:p>
        </w:tc>
      </w:tr>
      <w:tr w:rsidR="00005E53" w:rsidRPr="006E24E5" w:rsidTr="00F20B86">
        <w:trPr>
          <w:jc w:val="center"/>
        </w:trPr>
        <w:tc>
          <w:tcPr>
            <w:tcW w:w="2625"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Drâa-Tafilalet</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2,0</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0,4</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 xml:space="preserve"> 1,0</w:t>
            </w:r>
          </w:p>
        </w:tc>
      </w:tr>
      <w:tr w:rsidR="00005E53" w:rsidRPr="006E24E5" w:rsidTr="00F20B86">
        <w:trPr>
          <w:jc w:val="center"/>
        </w:trPr>
        <w:tc>
          <w:tcPr>
            <w:tcW w:w="2625"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Souss-Massa</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1,2</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0,8</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 xml:space="preserve"> 1,0</w:t>
            </w:r>
          </w:p>
        </w:tc>
      </w:tr>
      <w:tr w:rsidR="00005E53" w:rsidRPr="006E24E5" w:rsidTr="00F20B86">
        <w:trPr>
          <w:jc w:val="center"/>
        </w:trPr>
        <w:tc>
          <w:tcPr>
            <w:tcW w:w="2625"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Guelmim-Oued Noun</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1,2</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1,0</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 xml:space="preserve"> 1,1</w:t>
            </w:r>
          </w:p>
        </w:tc>
      </w:tr>
      <w:tr w:rsidR="00005E53" w:rsidRPr="006E24E5" w:rsidTr="00F20B86">
        <w:trPr>
          <w:jc w:val="center"/>
        </w:trPr>
        <w:tc>
          <w:tcPr>
            <w:tcW w:w="2625"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Total</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5,2</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3,1</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 xml:space="preserve"> 4,5</w:t>
            </w:r>
          </w:p>
        </w:tc>
      </w:tr>
      <w:tr w:rsidR="00005E53" w:rsidRPr="006E24E5" w:rsidTr="00F20B86">
        <w:trPr>
          <w:jc w:val="center"/>
        </w:trPr>
        <w:tc>
          <w:tcPr>
            <w:tcW w:w="2625"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Effectif</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 xml:space="preserve"> 250 807</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78 454</w:t>
            </w:r>
          </w:p>
        </w:tc>
        <w:tc>
          <w:tcPr>
            <w:tcW w:w="0" w:type="auto"/>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329 261</w:t>
            </w:r>
          </w:p>
        </w:tc>
      </w:tr>
    </w:tbl>
    <w:p w:rsidR="00005E53" w:rsidRPr="006E24E5" w:rsidRDefault="00005E53" w:rsidP="004E053C">
      <w:pPr>
        <w:spacing w:before="120" w:after="120" w:line="240" w:lineRule="auto"/>
        <w:ind w:firstLine="851"/>
        <w:jc w:val="both"/>
        <w:rPr>
          <w:rFonts w:asciiTheme="majorBidi" w:hAnsiTheme="majorBidi" w:cstheme="majorBidi"/>
          <w:sz w:val="24"/>
          <w:szCs w:val="24"/>
        </w:rPr>
      </w:pPr>
    </w:p>
    <w:p w:rsidR="00005E53" w:rsidRPr="006E24E5" w:rsidRDefault="00005E53" w:rsidP="00725E58">
      <w:pPr>
        <w:spacing w:before="120" w:after="120" w:line="240" w:lineRule="auto"/>
        <w:jc w:val="center"/>
        <w:rPr>
          <w:rFonts w:asciiTheme="majorBidi" w:hAnsiTheme="majorBidi" w:cstheme="majorBidi"/>
          <w:sz w:val="24"/>
          <w:szCs w:val="24"/>
        </w:rPr>
      </w:pPr>
      <w:r w:rsidRPr="006E24E5">
        <w:rPr>
          <w:rFonts w:asciiTheme="majorBidi" w:hAnsiTheme="majorBidi" w:cstheme="majorBidi"/>
          <w:noProof/>
          <w:sz w:val="24"/>
          <w:szCs w:val="24"/>
          <w:lang w:eastAsia="fr-FR"/>
        </w:rPr>
        <w:drawing>
          <wp:inline distT="0" distB="0" distL="0" distR="0">
            <wp:extent cx="5372100" cy="5514975"/>
            <wp:effectExtent l="0" t="0" r="0" b="9525"/>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72100" cy="5514975"/>
                    </a:xfrm>
                    <a:prstGeom prst="rect">
                      <a:avLst/>
                    </a:prstGeom>
                    <a:noFill/>
                    <a:ln>
                      <a:noFill/>
                    </a:ln>
                  </pic:spPr>
                </pic:pic>
              </a:graphicData>
            </a:graphic>
          </wp:inline>
        </w:drawing>
      </w:r>
    </w:p>
    <w:p w:rsidR="00005E53" w:rsidRPr="006E24E5" w:rsidRDefault="00005E53" w:rsidP="004E053C">
      <w:pPr>
        <w:spacing w:before="120" w:after="120" w:line="240" w:lineRule="auto"/>
        <w:ind w:firstLine="851"/>
        <w:jc w:val="both"/>
        <w:rPr>
          <w:rFonts w:asciiTheme="majorBidi" w:hAnsiTheme="majorBidi" w:cstheme="majorBidi"/>
          <w:sz w:val="24"/>
          <w:szCs w:val="24"/>
        </w:rPr>
      </w:pPr>
    </w:p>
    <w:p w:rsidR="00005E53" w:rsidRPr="006E24E5" w:rsidRDefault="00005E53" w:rsidP="005C3A10">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Avec 26% comme part de bidonvilles la ville de Casablanca se positionne en premiere position, suivie de loin par les villes de Témara, Marrakech et Ain Harrouda, avec respectivement 5,5%, 5,1% et 4,8%.  Alors que l’importance des bidonvilles oscille dans les autres communes urbaines entre 4,1% à Dar Bouazza et 0,0005 à Lakhssas.</w:t>
      </w:r>
    </w:p>
    <w:p w:rsidR="00005E53" w:rsidRPr="006E24E5" w:rsidRDefault="00005E53" w:rsidP="00BF2D82">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16,1% des bidonvilles de moins de 10 ans, en 2014, se trouvent à Casablanca, 6,9% à Kénitra, 6,4% à Dar Bouaaza s’étaient installés dans des bidonvilles durant la période intercensitaire 2004-2014. En dépit des efforts déployés pour contenir l’extension de ce type de logement les bidonvilles attirent encore une catégorie de population et créent un dynamisme du clandestin.</w:t>
      </w:r>
    </w:p>
    <w:p w:rsidR="00005E53" w:rsidRPr="006E24E5" w:rsidRDefault="00005E53" w:rsidP="004E053C">
      <w:pPr>
        <w:spacing w:before="120" w:after="120" w:line="240" w:lineRule="auto"/>
        <w:ind w:firstLine="851"/>
        <w:jc w:val="center"/>
        <w:rPr>
          <w:rFonts w:asciiTheme="majorBidi" w:hAnsiTheme="majorBidi" w:cstheme="majorBidi"/>
          <w:color w:val="0000FF"/>
          <w:sz w:val="24"/>
          <w:szCs w:val="24"/>
        </w:rPr>
      </w:pPr>
      <w:r w:rsidRPr="006E24E5">
        <w:rPr>
          <w:rFonts w:asciiTheme="majorBidi" w:hAnsiTheme="majorBidi" w:cstheme="majorBidi"/>
          <w:b/>
          <w:bCs/>
          <w:color w:val="0000FF"/>
          <w:sz w:val="24"/>
          <w:szCs w:val="24"/>
        </w:rPr>
        <w:t xml:space="preserve">Tableau 17 : </w:t>
      </w:r>
      <w:r w:rsidRPr="006E24E5">
        <w:rPr>
          <w:rFonts w:asciiTheme="majorBidi" w:eastAsia="Times New Roman" w:hAnsiTheme="majorBidi" w:cstheme="majorBidi"/>
          <w:b/>
          <w:bCs/>
          <w:color w:val="0000FF"/>
          <w:sz w:val="24"/>
          <w:szCs w:val="24"/>
          <w:lang w:eastAsia="fr-FR"/>
        </w:rPr>
        <w:t>Ancienneté des bidonvilles occupés par ville en 2014</w:t>
      </w:r>
    </w:p>
    <w:tbl>
      <w:tblPr>
        <w:tblW w:w="0" w:type="auto"/>
        <w:jc w:val="center"/>
        <w:tblLayout w:type="fixed"/>
        <w:tblCellMar>
          <w:left w:w="70" w:type="dxa"/>
          <w:right w:w="70" w:type="dxa"/>
        </w:tblCellMar>
        <w:tblLook w:val="04A0"/>
      </w:tblPr>
      <w:tblGrid>
        <w:gridCol w:w="1957"/>
        <w:gridCol w:w="1167"/>
        <w:gridCol w:w="1418"/>
        <w:gridCol w:w="1276"/>
        <w:gridCol w:w="1266"/>
        <w:gridCol w:w="1002"/>
      </w:tblGrid>
      <w:tr w:rsidR="00005E53" w:rsidRPr="006E24E5" w:rsidTr="00F20B86">
        <w:trPr>
          <w:jc w:val="center"/>
        </w:trPr>
        <w:tc>
          <w:tcPr>
            <w:tcW w:w="19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F20B86">
            <w:pPr>
              <w:spacing w:before="120" w:after="120" w:line="240" w:lineRule="auto"/>
              <w:rPr>
                <w:rFonts w:asciiTheme="majorBidi" w:eastAsia="Times New Roman" w:hAnsiTheme="majorBidi" w:cstheme="majorBidi"/>
                <w:b/>
                <w:bCs/>
                <w:sz w:val="18"/>
                <w:szCs w:val="18"/>
                <w:lang w:eastAsia="fr-FR"/>
              </w:rPr>
            </w:pPr>
            <w:r w:rsidRPr="006E24E5">
              <w:rPr>
                <w:rFonts w:asciiTheme="majorBidi" w:eastAsia="Times New Roman" w:hAnsiTheme="majorBidi" w:cstheme="majorBidi"/>
                <w:b/>
                <w:bCs/>
                <w:sz w:val="18"/>
                <w:szCs w:val="18"/>
                <w:lang w:eastAsia="fr-FR"/>
              </w:rPr>
              <w:t>Commune urbaine</w:t>
            </w:r>
          </w:p>
        </w:tc>
        <w:tc>
          <w:tcPr>
            <w:tcW w:w="1167" w:type="dxa"/>
            <w:tcBorders>
              <w:top w:val="single" w:sz="4" w:space="0" w:color="auto"/>
              <w:left w:val="nil"/>
              <w:bottom w:val="single" w:sz="4" w:space="0" w:color="auto"/>
              <w:right w:val="single" w:sz="4" w:space="0" w:color="auto"/>
            </w:tcBorders>
            <w:shd w:val="clear" w:color="auto" w:fill="auto"/>
            <w:noWrap/>
            <w:vAlign w:val="center"/>
            <w:hideMark/>
          </w:tcPr>
          <w:p w:rsidR="00005E53" w:rsidRPr="006E24E5" w:rsidRDefault="00005E53" w:rsidP="00F20B86">
            <w:pPr>
              <w:spacing w:before="120" w:after="120" w:line="240" w:lineRule="auto"/>
              <w:jc w:val="center"/>
              <w:rPr>
                <w:rFonts w:asciiTheme="majorBidi" w:eastAsia="Times New Roman" w:hAnsiTheme="majorBidi" w:cstheme="majorBidi"/>
                <w:b/>
                <w:bCs/>
                <w:sz w:val="18"/>
                <w:szCs w:val="18"/>
                <w:lang w:eastAsia="fr-FR"/>
              </w:rPr>
            </w:pPr>
            <w:r w:rsidRPr="006E24E5">
              <w:rPr>
                <w:rFonts w:asciiTheme="majorBidi" w:eastAsia="Times New Roman" w:hAnsiTheme="majorBidi" w:cstheme="majorBidi"/>
                <w:b/>
                <w:bCs/>
                <w:sz w:val="18"/>
                <w:szCs w:val="18"/>
                <w:lang w:eastAsia="fr-FR"/>
              </w:rPr>
              <w:t>Moins de 10 ans</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05E53" w:rsidRPr="006E24E5" w:rsidRDefault="00005E53" w:rsidP="00F20B86">
            <w:pPr>
              <w:spacing w:before="120" w:after="120" w:line="240" w:lineRule="auto"/>
              <w:jc w:val="center"/>
              <w:rPr>
                <w:rFonts w:asciiTheme="majorBidi" w:eastAsia="Times New Roman" w:hAnsiTheme="majorBidi" w:cstheme="majorBidi"/>
                <w:b/>
                <w:bCs/>
                <w:sz w:val="18"/>
                <w:szCs w:val="18"/>
                <w:lang w:eastAsia="fr-FR"/>
              </w:rPr>
            </w:pPr>
            <w:r w:rsidRPr="006E24E5">
              <w:rPr>
                <w:rFonts w:asciiTheme="majorBidi" w:eastAsia="Times New Roman" w:hAnsiTheme="majorBidi" w:cstheme="majorBidi"/>
                <w:b/>
                <w:bCs/>
                <w:sz w:val="18"/>
                <w:szCs w:val="18"/>
                <w:lang w:eastAsia="fr-FR"/>
              </w:rPr>
              <w:t>10 à moins de 20 ans</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05E53" w:rsidRPr="006E24E5" w:rsidRDefault="00005E53" w:rsidP="00F20B86">
            <w:pPr>
              <w:spacing w:before="120" w:after="120" w:line="240" w:lineRule="auto"/>
              <w:jc w:val="center"/>
              <w:rPr>
                <w:rFonts w:asciiTheme="majorBidi" w:eastAsia="Times New Roman" w:hAnsiTheme="majorBidi" w:cstheme="majorBidi"/>
                <w:b/>
                <w:bCs/>
                <w:sz w:val="18"/>
                <w:szCs w:val="18"/>
                <w:lang w:eastAsia="fr-FR"/>
              </w:rPr>
            </w:pPr>
            <w:r w:rsidRPr="006E24E5">
              <w:rPr>
                <w:rFonts w:asciiTheme="majorBidi" w:eastAsia="Times New Roman" w:hAnsiTheme="majorBidi" w:cstheme="majorBidi"/>
                <w:b/>
                <w:bCs/>
                <w:sz w:val="18"/>
                <w:szCs w:val="18"/>
                <w:lang w:eastAsia="fr-FR"/>
              </w:rPr>
              <w:t>20 à moins de 50 ans</w:t>
            </w:r>
          </w:p>
        </w:tc>
        <w:tc>
          <w:tcPr>
            <w:tcW w:w="1266" w:type="dxa"/>
            <w:tcBorders>
              <w:top w:val="single" w:sz="4" w:space="0" w:color="auto"/>
              <w:left w:val="nil"/>
              <w:bottom w:val="single" w:sz="4" w:space="0" w:color="auto"/>
              <w:right w:val="single" w:sz="4" w:space="0" w:color="auto"/>
            </w:tcBorders>
            <w:shd w:val="clear" w:color="auto" w:fill="auto"/>
            <w:noWrap/>
            <w:vAlign w:val="center"/>
            <w:hideMark/>
          </w:tcPr>
          <w:p w:rsidR="00005E53" w:rsidRPr="006E24E5" w:rsidRDefault="00005E53" w:rsidP="00F20B86">
            <w:pPr>
              <w:spacing w:before="120" w:after="120" w:line="240" w:lineRule="auto"/>
              <w:jc w:val="center"/>
              <w:rPr>
                <w:rFonts w:asciiTheme="majorBidi" w:eastAsia="Times New Roman" w:hAnsiTheme="majorBidi" w:cstheme="majorBidi"/>
                <w:b/>
                <w:bCs/>
                <w:sz w:val="18"/>
                <w:szCs w:val="18"/>
                <w:lang w:eastAsia="fr-FR"/>
              </w:rPr>
            </w:pPr>
            <w:r w:rsidRPr="006E24E5">
              <w:rPr>
                <w:rFonts w:asciiTheme="majorBidi" w:eastAsia="Times New Roman" w:hAnsiTheme="majorBidi" w:cstheme="majorBidi"/>
                <w:b/>
                <w:bCs/>
                <w:sz w:val="18"/>
                <w:szCs w:val="18"/>
                <w:lang w:eastAsia="fr-FR"/>
              </w:rPr>
              <w:t>50 ans et plus</w:t>
            </w:r>
          </w:p>
        </w:tc>
        <w:tc>
          <w:tcPr>
            <w:tcW w:w="1002" w:type="dxa"/>
            <w:tcBorders>
              <w:top w:val="single" w:sz="4" w:space="0" w:color="auto"/>
              <w:left w:val="nil"/>
              <w:bottom w:val="single" w:sz="4" w:space="0" w:color="auto"/>
              <w:right w:val="single" w:sz="4" w:space="0" w:color="auto"/>
            </w:tcBorders>
            <w:shd w:val="clear" w:color="auto" w:fill="auto"/>
            <w:noWrap/>
            <w:vAlign w:val="center"/>
            <w:hideMark/>
          </w:tcPr>
          <w:p w:rsidR="00005E53" w:rsidRPr="006E24E5" w:rsidRDefault="00005E53" w:rsidP="00F20B86">
            <w:pPr>
              <w:spacing w:before="120" w:after="120" w:line="240" w:lineRule="auto"/>
              <w:jc w:val="center"/>
              <w:rPr>
                <w:rFonts w:asciiTheme="majorBidi" w:eastAsia="Times New Roman" w:hAnsiTheme="majorBidi" w:cstheme="majorBidi"/>
                <w:b/>
                <w:bCs/>
                <w:sz w:val="18"/>
                <w:szCs w:val="18"/>
                <w:lang w:eastAsia="fr-FR"/>
              </w:rPr>
            </w:pPr>
            <w:r w:rsidRPr="006E24E5">
              <w:rPr>
                <w:rFonts w:asciiTheme="majorBidi" w:eastAsia="Times New Roman" w:hAnsiTheme="majorBidi" w:cstheme="majorBidi"/>
                <w:b/>
                <w:bCs/>
                <w:sz w:val="18"/>
                <w:szCs w:val="18"/>
                <w:lang w:eastAsia="fr-FR"/>
              </w:rPr>
              <w:t>Total</w:t>
            </w:r>
          </w:p>
        </w:tc>
      </w:tr>
      <w:tr w:rsidR="00005E53" w:rsidRPr="006E24E5" w:rsidTr="00F20B86">
        <w:trPr>
          <w:trHeight w:val="230"/>
          <w:jc w:val="center"/>
        </w:trPr>
        <w:tc>
          <w:tcPr>
            <w:tcW w:w="1957"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Casablanca</w:t>
            </w:r>
          </w:p>
        </w:tc>
        <w:tc>
          <w:tcPr>
            <w:tcW w:w="1167"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16,1</w:t>
            </w:r>
          </w:p>
        </w:tc>
        <w:tc>
          <w:tcPr>
            <w:tcW w:w="1418"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21,2</w:t>
            </w:r>
          </w:p>
        </w:tc>
        <w:tc>
          <w:tcPr>
            <w:tcW w:w="127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25,0</w:t>
            </w:r>
          </w:p>
        </w:tc>
        <w:tc>
          <w:tcPr>
            <w:tcW w:w="126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37,0</w:t>
            </w:r>
          </w:p>
        </w:tc>
        <w:tc>
          <w:tcPr>
            <w:tcW w:w="1002"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26,0</w:t>
            </w:r>
          </w:p>
        </w:tc>
      </w:tr>
      <w:tr w:rsidR="00005E53" w:rsidRPr="006E24E5" w:rsidTr="00F20B86">
        <w:trPr>
          <w:trHeight w:val="230"/>
          <w:jc w:val="center"/>
        </w:trPr>
        <w:tc>
          <w:tcPr>
            <w:tcW w:w="1957"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Kénitra</w:t>
            </w:r>
          </w:p>
        </w:tc>
        <w:tc>
          <w:tcPr>
            <w:tcW w:w="1167"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6,9</w:t>
            </w:r>
          </w:p>
        </w:tc>
        <w:tc>
          <w:tcPr>
            <w:tcW w:w="1418"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8,1</w:t>
            </w:r>
          </w:p>
        </w:tc>
        <w:tc>
          <w:tcPr>
            <w:tcW w:w="127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2,6</w:t>
            </w:r>
          </w:p>
        </w:tc>
        <w:tc>
          <w:tcPr>
            <w:tcW w:w="126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0,9</w:t>
            </w:r>
          </w:p>
        </w:tc>
        <w:tc>
          <w:tcPr>
            <w:tcW w:w="1002"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3,9</w:t>
            </w:r>
          </w:p>
        </w:tc>
      </w:tr>
      <w:tr w:rsidR="00005E53" w:rsidRPr="006E24E5" w:rsidTr="00F20B86">
        <w:trPr>
          <w:trHeight w:val="230"/>
          <w:jc w:val="center"/>
        </w:trPr>
        <w:tc>
          <w:tcPr>
            <w:tcW w:w="1957"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Dar Bouazza</w:t>
            </w:r>
          </w:p>
        </w:tc>
        <w:tc>
          <w:tcPr>
            <w:tcW w:w="1167"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6,4</w:t>
            </w:r>
          </w:p>
        </w:tc>
        <w:tc>
          <w:tcPr>
            <w:tcW w:w="1418"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10,8</w:t>
            </w:r>
          </w:p>
        </w:tc>
        <w:tc>
          <w:tcPr>
            <w:tcW w:w="127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1,5</w:t>
            </w:r>
          </w:p>
        </w:tc>
        <w:tc>
          <w:tcPr>
            <w:tcW w:w="126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1,4</w:t>
            </w:r>
          </w:p>
        </w:tc>
        <w:tc>
          <w:tcPr>
            <w:tcW w:w="1002"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4,1</w:t>
            </w:r>
          </w:p>
        </w:tc>
      </w:tr>
      <w:tr w:rsidR="00005E53" w:rsidRPr="006E24E5" w:rsidTr="00F20B86">
        <w:trPr>
          <w:trHeight w:val="230"/>
          <w:jc w:val="center"/>
        </w:trPr>
        <w:tc>
          <w:tcPr>
            <w:tcW w:w="1957"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Guercif</w:t>
            </w:r>
          </w:p>
        </w:tc>
        <w:tc>
          <w:tcPr>
            <w:tcW w:w="1167"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3,9</w:t>
            </w:r>
          </w:p>
        </w:tc>
        <w:tc>
          <w:tcPr>
            <w:tcW w:w="1418"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5,5</w:t>
            </w:r>
          </w:p>
        </w:tc>
        <w:tc>
          <w:tcPr>
            <w:tcW w:w="127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3,4</w:t>
            </w:r>
          </w:p>
        </w:tc>
        <w:tc>
          <w:tcPr>
            <w:tcW w:w="126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0,7</w:t>
            </w:r>
          </w:p>
        </w:tc>
        <w:tc>
          <w:tcPr>
            <w:tcW w:w="1002"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3,3</w:t>
            </w:r>
          </w:p>
        </w:tc>
      </w:tr>
      <w:tr w:rsidR="00005E53" w:rsidRPr="006E24E5" w:rsidTr="00F20B86">
        <w:trPr>
          <w:trHeight w:val="230"/>
          <w:jc w:val="center"/>
        </w:trPr>
        <w:tc>
          <w:tcPr>
            <w:tcW w:w="1957"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Tanger</w:t>
            </w:r>
          </w:p>
        </w:tc>
        <w:tc>
          <w:tcPr>
            <w:tcW w:w="1167"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3,1</w:t>
            </w:r>
          </w:p>
        </w:tc>
        <w:tc>
          <w:tcPr>
            <w:tcW w:w="1418"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0,8</w:t>
            </w:r>
          </w:p>
        </w:tc>
        <w:tc>
          <w:tcPr>
            <w:tcW w:w="127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0,4</w:t>
            </w:r>
          </w:p>
        </w:tc>
        <w:tc>
          <w:tcPr>
            <w:tcW w:w="126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0,9</w:t>
            </w:r>
          </w:p>
        </w:tc>
        <w:tc>
          <w:tcPr>
            <w:tcW w:w="1002"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0,9</w:t>
            </w:r>
          </w:p>
        </w:tc>
      </w:tr>
      <w:tr w:rsidR="00005E53" w:rsidRPr="006E24E5" w:rsidTr="00F20B86">
        <w:trPr>
          <w:trHeight w:val="230"/>
          <w:jc w:val="center"/>
        </w:trPr>
        <w:tc>
          <w:tcPr>
            <w:tcW w:w="1957"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Ain Harrouda</w:t>
            </w:r>
          </w:p>
        </w:tc>
        <w:tc>
          <w:tcPr>
            <w:tcW w:w="1167"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2,9</w:t>
            </w:r>
          </w:p>
        </w:tc>
        <w:tc>
          <w:tcPr>
            <w:tcW w:w="1418"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3,1</w:t>
            </w:r>
          </w:p>
        </w:tc>
        <w:tc>
          <w:tcPr>
            <w:tcW w:w="127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7,0</w:t>
            </w:r>
          </w:p>
        </w:tc>
        <w:tc>
          <w:tcPr>
            <w:tcW w:w="126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3,0</w:t>
            </w:r>
          </w:p>
        </w:tc>
        <w:tc>
          <w:tcPr>
            <w:tcW w:w="1002"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4,8</w:t>
            </w:r>
          </w:p>
        </w:tc>
      </w:tr>
      <w:tr w:rsidR="00005E53" w:rsidRPr="006E24E5" w:rsidTr="00F20B86">
        <w:trPr>
          <w:trHeight w:val="230"/>
          <w:jc w:val="center"/>
        </w:trPr>
        <w:tc>
          <w:tcPr>
            <w:tcW w:w="1957"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Skhirate</w:t>
            </w:r>
          </w:p>
        </w:tc>
        <w:tc>
          <w:tcPr>
            <w:tcW w:w="1167"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2,6</w:t>
            </w:r>
          </w:p>
        </w:tc>
        <w:tc>
          <w:tcPr>
            <w:tcW w:w="1418"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2,3</w:t>
            </w:r>
          </w:p>
        </w:tc>
        <w:tc>
          <w:tcPr>
            <w:tcW w:w="127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2,8</w:t>
            </w:r>
          </w:p>
        </w:tc>
        <w:tc>
          <w:tcPr>
            <w:tcW w:w="126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0,9</w:t>
            </w:r>
          </w:p>
        </w:tc>
        <w:tc>
          <w:tcPr>
            <w:tcW w:w="1002"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2,2</w:t>
            </w:r>
          </w:p>
        </w:tc>
      </w:tr>
      <w:tr w:rsidR="00005E53" w:rsidRPr="006E24E5" w:rsidTr="00F20B86">
        <w:trPr>
          <w:trHeight w:val="230"/>
          <w:jc w:val="center"/>
        </w:trPr>
        <w:tc>
          <w:tcPr>
            <w:tcW w:w="1957"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Ain Attig</w:t>
            </w:r>
          </w:p>
        </w:tc>
        <w:tc>
          <w:tcPr>
            <w:tcW w:w="1167"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2,5</w:t>
            </w:r>
          </w:p>
        </w:tc>
        <w:tc>
          <w:tcPr>
            <w:tcW w:w="1418"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0,7</w:t>
            </w:r>
          </w:p>
        </w:tc>
        <w:tc>
          <w:tcPr>
            <w:tcW w:w="127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0,9</w:t>
            </w:r>
          </w:p>
        </w:tc>
        <w:tc>
          <w:tcPr>
            <w:tcW w:w="126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0,1</w:t>
            </w:r>
          </w:p>
        </w:tc>
        <w:tc>
          <w:tcPr>
            <w:tcW w:w="1002"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0,8</w:t>
            </w:r>
          </w:p>
        </w:tc>
      </w:tr>
      <w:tr w:rsidR="00005E53" w:rsidRPr="006E24E5" w:rsidTr="00F20B86">
        <w:trPr>
          <w:trHeight w:val="230"/>
          <w:jc w:val="center"/>
        </w:trPr>
        <w:tc>
          <w:tcPr>
            <w:tcW w:w="1957"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Sidi Rahal Chatai</w:t>
            </w:r>
          </w:p>
        </w:tc>
        <w:tc>
          <w:tcPr>
            <w:tcW w:w="1167"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2,4</w:t>
            </w:r>
          </w:p>
        </w:tc>
        <w:tc>
          <w:tcPr>
            <w:tcW w:w="1418"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0,7</w:t>
            </w:r>
          </w:p>
        </w:tc>
        <w:tc>
          <w:tcPr>
            <w:tcW w:w="127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0,4</w:t>
            </w:r>
          </w:p>
        </w:tc>
        <w:tc>
          <w:tcPr>
            <w:tcW w:w="126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0,2</w:t>
            </w:r>
          </w:p>
        </w:tc>
        <w:tc>
          <w:tcPr>
            <w:tcW w:w="1002"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0,6</w:t>
            </w:r>
          </w:p>
        </w:tc>
      </w:tr>
      <w:tr w:rsidR="00005E53" w:rsidRPr="006E24E5" w:rsidTr="00F20B86">
        <w:trPr>
          <w:trHeight w:val="230"/>
          <w:jc w:val="center"/>
        </w:trPr>
        <w:tc>
          <w:tcPr>
            <w:tcW w:w="1957"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Bouskoura</w:t>
            </w:r>
          </w:p>
        </w:tc>
        <w:tc>
          <w:tcPr>
            <w:tcW w:w="1167"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2,4</w:t>
            </w:r>
          </w:p>
        </w:tc>
        <w:tc>
          <w:tcPr>
            <w:tcW w:w="1418"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4,2</w:t>
            </w:r>
          </w:p>
        </w:tc>
        <w:tc>
          <w:tcPr>
            <w:tcW w:w="127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1,2</w:t>
            </w:r>
          </w:p>
        </w:tc>
        <w:tc>
          <w:tcPr>
            <w:tcW w:w="126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0,5</w:t>
            </w:r>
          </w:p>
        </w:tc>
        <w:tc>
          <w:tcPr>
            <w:tcW w:w="1002"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1,8</w:t>
            </w:r>
          </w:p>
        </w:tc>
      </w:tr>
      <w:tr w:rsidR="00005E53" w:rsidRPr="006E24E5" w:rsidTr="00F20B86">
        <w:trPr>
          <w:trHeight w:val="230"/>
          <w:jc w:val="center"/>
        </w:trPr>
        <w:tc>
          <w:tcPr>
            <w:tcW w:w="1957"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Oued Zem</w:t>
            </w:r>
          </w:p>
        </w:tc>
        <w:tc>
          <w:tcPr>
            <w:tcW w:w="1167"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2,1</w:t>
            </w:r>
          </w:p>
        </w:tc>
        <w:tc>
          <w:tcPr>
            <w:tcW w:w="1418"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0,6</w:t>
            </w:r>
          </w:p>
        </w:tc>
        <w:tc>
          <w:tcPr>
            <w:tcW w:w="127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0,3</w:t>
            </w:r>
          </w:p>
        </w:tc>
        <w:tc>
          <w:tcPr>
            <w:tcW w:w="126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0,4</w:t>
            </w:r>
          </w:p>
        </w:tc>
        <w:tc>
          <w:tcPr>
            <w:tcW w:w="1002"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0,6</w:t>
            </w:r>
          </w:p>
        </w:tc>
      </w:tr>
      <w:tr w:rsidR="00005E53" w:rsidRPr="006E24E5" w:rsidTr="00F20B86">
        <w:trPr>
          <w:trHeight w:val="230"/>
          <w:jc w:val="center"/>
        </w:trPr>
        <w:tc>
          <w:tcPr>
            <w:tcW w:w="1957"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Témara</w:t>
            </w:r>
          </w:p>
        </w:tc>
        <w:tc>
          <w:tcPr>
            <w:tcW w:w="1167"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2,1</w:t>
            </w:r>
          </w:p>
        </w:tc>
        <w:tc>
          <w:tcPr>
            <w:tcW w:w="1418"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4,9</w:t>
            </w:r>
          </w:p>
        </w:tc>
        <w:tc>
          <w:tcPr>
            <w:tcW w:w="127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8,7</w:t>
            </w:r>
          </w:p>
        </w:tc>
        <w:tc>
          <w:tcPr>
            <w:tcW w:w="126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1,3</w:t>
            </w:r>
          </w:p>
        </w:tc>
        <w:tc>
          <w:tcPr>
            <w:tcW w:w="1002"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5,5</w:t>
            </w:r>
          </w:p>
        </w:tc>
      </w:tr>
      <w:tr w:rsidR="00005E53" w:rsidRPr="006E24E5" w:rsidTr="00F20B86">
        <w:trPr>
          <w:trHeight w:val="230"/>
          <w:jc w:val="center"/>
        </w:trPr>
        <w:tc>
          <w:tcPr>
            <w:tcW w:w="1957"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Salé</w:t>
            </w:r>
          </w:p>
        </w:tc>
        <w:tc>
          <w:tcPr>
            <w:tcW w:w="1167"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2,1</w:t>
            </w:r>
          </w:p>
        </w:tc>
        <w:tc>
          <w:tcPr>
            <w:tcW w:w="1418"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1,1</w:t>
            </w:r>
          </w:p>
        </w:tc>
        <w:tc>
          <w:tcPr>
            <w:tcW w:w="127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4,5</w:t>
            </w:r>
          </w:p>
        </w:tc>
        <w:tc>
          <w:tcPr>
            <w:tcW w:w="126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2,2</w:t>
            </w:r>
          </w:p>
        </w:tc>
        <w:tc>
          <w:tcPr>
            <w:tcW w:w="1002"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3,0</w:t>
            </w:r>
          </w:p>
        </w:tc>
      </w:tr>
      <w:tr w:rsidR="00005E53" w:rsidRPr="006E24E5" w:rsidTr="00F20B86">
        <w:trPr>
          <w:trHeight w:val="230"/>
          <w:jc w:val="center"/>
        </w:trPr>
        <w:tc>
          <w:tcPr>
            <w:tcW w:w="1957"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Marrakech</w:t>
            </w:r>
          </w:p>
        </w:tc>
        <w:tc>
          <w:tcPr>
            <w:tcW w:w="1167"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2,0</w:t>
            </w:r>
          </w:p>
        </w:tc>
        <w:tc>
          <w:tcPr>
            <w:tcW w:w="1418"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3,5</w:t>
            </w:r>
          </w:p>
        </w:tc>
        <w:tc>
          <w:tcPr>
            <w:tcW w:w="127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6,2</w:t>
            </w:r>
          </w:p>
        </w:tc>
        <w:tc>
          <w:tcPr>
            <w:tcW w:w="126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6,0</w:t>
            </w:r>
          </w:p>
        </w:tc>
        <w:tc>
          <w:tcPr>
            <w:tcW w:w="1002"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5,1</w:t>
            </w:r>
          </w:p>
        </w:tc>
      </w:tr>
      <w:tr w:rsidR="00005E53" w:rsidRPr="006E24E5" w:rsidTr="00F20B86">
        <w:trPr>
          <w:trHeight w:val="230"/>
          <w:jc w:val="center"/>
        </w:trPr>
        <w:tc>
          <w:tcPr>
            <w:tcW w:w="1957"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Rabat</w:t>
            </w:r>
          </w:p>
        </w:tc>
        <w:tc>
          <w:tcPr>
            <w:tcW w:w="1167"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2,0</w:t>
            </w:r>
          </w:p>
        </w:tc>
        <w:tc>
          <w:tcPr>
            <w:tcW w:w="1418"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1,2</w:t>
            </w:r>
          </w:p>
        </w:tc>
        <w:tc>
          <w:tcPr>
            <w:tcW w:w="127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3,2</w:t>
            </w:r>
          </w:p>
        </w:tc>
        <w:tc>
          <w:tcPr>
            <w:tcW w:w="126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4,8</w:t>
            </w:r>
          </w:p>
        </w:tc>
        <w:tc>
          <w:tcPr>
            <w:tcW w:w="1002"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3,0</w:t>
            </w:r>
          </w:p>
        </w:tc>
      </w:tr>
      <w:tr w:rsidR="00005E53" w:rsidRPr="006E24E5" w:rsidTr="00F20B86">
        <w:trPr>
          <w:trHeight w:val="230"/>
          <w:jc w:val="center"/>
        </w:trPr>
        <w:tc>
          <w:tcPr>
            <w:tcW w:w="1957"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Larache</w:t>
            </w:r>
          </w:p>
        </w:tc>
        <w:tc>
          <w:tcPr>
            <w:tcW w:w="1167"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2,0</w:t>
            </w:r>
          </w:p>
        </w:tc>
        <w:tc>
          <w:tcPr>
            <w:tcW w:w="1418"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1,9</w:t>
            </w:r>
          </w:p>
        </w:tc>
        <w:tc>
          <w:tcPr>
            <w:tcW w:w="127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1,8</w:t>
            </w:r>
          </w:p>
        </w:tc>
        <w:tc>
          <w:tcPr>
            <w:tcW w:w="126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2,2</w:t>
            </w:r>
          </w:p>
        </w:tc>
        <w:tc>
          <w:tcPr>
            <w:tcW w:w="1002"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1,9</w:t>
            </w:r>
          </w:p>
        </w:tc>
      </w:tr>
      <w:tr w:rsidR="00005E53" w:rsidRPr="006E24E5" w:rsidTr="00F20B86">
        <w:trPr>
          <w:trHeight w:val="230"/>
          <w:jc w:val="center"/>
        </w:trPr>
        <w:tc>
          <w:tcPr>
            <w:tcW w:w="1957" w:type="dxa"/>
            <w:tcBorders>
              <w:top w:val="nil"/>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Autres villes</w:t>
            </w:r>
          </w:p>
        </w:tc>
        <w:tc>
          <w:tcPr>
            <w:tcW w:w="1167"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38,5</w:t>
            </w:r>
          </w:p>
        </w:tc>
        <w:tc>
          <w:tcPr>
            <w:tcW w:w="1418"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29,6</w:t>
            </w:r>
          </w:p>
        </w:tc>
        <w:tc>
          <w:tcPr>
            <w:tcW w:w="127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30,2</w:t>
            </w:r>
          </w:p>
        </w:tc>
        <w:tc>
          <w:tcPr>
            <w:tcW w:w="126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37,5</w:t>
            </w:r>
          </w:p>
        </w:tc>
        <w:tc>
          <w:tcPr>
            <w:tcW w:w="1002"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32,5</w:t>
            </w:r>
          </w:p>
        </w:tc>
      </w:tr>
      <w:tr w:rsidR="00005E53" w:rsidRPr="006E24E5" w:rsidTr="00F20B86">
        <w:trPr>
          <w:trHeight w:val="230"/>
          <w:jc w:val="center"/>
        </w:trPr>
        <w:tc>
          <w:tcPr>
            <w:tcW w:w="1957" w:type="dxa"/>
            <w:tcBorders>
              <w:top w:val="nil"/>
              <w:left w:val="single" w:sz="4" w:space="0" w:color="auto"/>
              <w:bottom w:val="single" w:sz="4" w:space="0" w:color="auto"/>
              <w:right w:val="single" w:sz="4" w:space="0" w:color="auto"/>
            </w:tcBorders>
            <w:shd w:val="clear" w:color="auto" w:fill="auto"/>
            <w:vAlign w:val="center"/>
            <w:hideMark/>
          </w:tcPr>
          <w:p w:rsidR="00005E53" w:rsidRPr="006E24E5" w:rsidRDefault="00005E53" w:rsidP="00F20B86">
            <w:pPr>
              <w:spacing w:after="0" w:line="240" w:lineRule="auto"/>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Total</w:t>
            </w:r>
          </w:p>
        </w:tc>
        <w:tc>
          <w:tcPr>
            <w:tcW w:w="1167"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100</w:t>
            </w:r>
          </w:p>
        </w:tc>
        <w:tc>
          <w:tcPr>
            <w:tcW w:w="1418"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100</w:t>
            </w:r>
          </w:p>
        </w:tc>
        <w:tc>
          <w:tcPr>
            <w:tcW w:w="127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100</w:t>
            </w:r>
          </w:p>
        </w:tc>
        <w:tc>
          <w:tcPr>
            <w:tcW w:w="1266"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100</w:t>
            </w:r>
          </w:p>
        </w:tc>
        <w:tc>
          <w:tcPr>
            <w:tcW w:w="1002"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F20B86">
            <w:pPr>
              <w:spacing w:after="0" w:line="240" w:lineRule="auto"/>
              <w:jc w:val="right"/>
              <w:rPr>
                <w:rFonts w:asciiTheme="majorBidi" w:eastAsia="Times New Roman" w:hAnsiTheme="majorBidi" w:cstheme="majorBidi"/>
                <w:sz w:val="20"/>
                <w:szCs w:val="20"/>
                <w:lang w:eastAsia="fr-FR"/>
              </w:rPr>
            </w:pPr>
            <w:r w:rsidRPr="006E24E5">
              <w:rPr>
                <w:rFonts w:asciiTheme="majorBidi" w:eastAsia="Times New Roman" w:hAnsiTheme="majorBidi" w:cstheme="majorBidi"/>
                <w:sz w:val="20"/>
                <w:szCs w:val="20"/>
                <w:lang w:eastAsia="fr-FR"/>
              </w:rPr>
              <w:t>100</w:t>
            </w:r>
          </w:p>
        </w:tc>
      </w:tr>
    </w:tbl>
    <w:p w:rsidR="00005E53" w:rsidRPr="006E24E5" w:rsidRDefault="00005E53" w:rsidP="00737319">
      <w:pPr>
        <w:spacing w:before="60" w:after="60" w:line="240" w:lineRule="auto"/>
        <w:ind w:firstLine="851"/>
        <w:jc w:val="both"/>
        <w:rPr>
          <w:rFonts w:asciiTheme="majorBidi" w:hAnsiTheme="majorBidi" w:cstheme="majorBidi"/>
          <w:sz w:val="24"/>
          <w:szCs w:val="24"/>
        </w:rPr>
      </w:pPr>
    </w:p>
    <w:p w:rsidR="00005E53" w:rsidRDefault="00005E53" w:rsidP="006E24E5">
      <w:pPr>
        <w:spacing w:before="60" w:after="6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La ville de Casablanca vient en tête des villes avec 55662 unités de bidonvilles, soit 26,0%. Elle est suivie par la municipalité de Témara avec 11758 unités, soit 5,5%, Marrakech avec 10967 unités, soit 5,1%,</w:t>
      </w:r>
      <w:r>
        <w:rPr>
          <w:rFonts w:asciiTheme="majorBidi" w:hAnsiTheme="majorBidi" w:cstheme="majorBidi"/>
          <w:sz w:val="24"/>
          <w:szCs w:val="24"/>
        </w:rPr>
        <w:t xml:space="preserve"> et</w:t>
      </w:r>
      <w:r w:rsidRPr="006E24E5">
        <w:rPr>
          <w:rFonts w:asciiTheme="majorBidi" w:hAnsiTheme="majorBidi" w:cstheme="majorBidi"/>
          <w:sz w:val="24"/>
          <w:szCs w:val="24"/>
        </w:rPr>
        <w:t xml:space="preserve"> la municipalité de Ain Harrouda avec 10199 bidonvilles.</w:t>
      </w:r>
    </w:p>
    <w:p w:rsidR="00005E53" w:rsidRDefault="00005E53" w:rsidP="006E24E5">
      <w:pPr>
        <w:spacing w:before="60" w:after="60" w:line="240" w:lineRule="auto"/>
        <w:ind w:firstLine="851"/>
        <w:jc w:val="both"/>
        <w:rPr>
          <w:rFonts w:asciiTheme="majorBidi" w:hAnsiTheme="majorBidi" w:cstheme="majorBidi"/>
          <w:sz w:val="24"/>
          <w:szCs w:val="24"/>
        </w:rPr>
      </w:pPr>
    </w:p>
    <w:p w:rsidR="00005E53" w:rsidRDefault="00005E53" w:rsidP="006E24E5">
      <w:pPr>
        <w:spacing w:before="60" w:after="60" w:line="240" w:lineRule="auto"/>
        <w:ind w:firstLine="851"/>
        <w:jc w:val="both"/>
        <w:rPr>
          <w:rFonts w:asciiTheme="majorBidi" w:hAnsiTheme="majorBidi" w:cstheme="majorBidi"/>
          <w:sz w:val="24"/>
          <w:szCs w:val="24"/>
        </w:rPr>
      </w:pPr>
    </w:p>
    <w:p w:rsidR="00005E53" w:rsidRDefault="00005E53" w:rsidP="006E24E5">
      <w:pPr>
        <w:spacing w:before="60" w:after="60" w:line="240" w:lineRule="auto"/>
        <w:ind w:firstLine="851"/>
        <w:jc w:val="both"/>
        <w:rPr>
          <w:rFonts w:asciiTheme="majorBidi" w:hAnsiTheme="majorBidi" w:cstheme="majorBidi"/>
          <w:sz w:val="24"/>
          <w:szCs w:val="24"/>
        </w:rPr>
      </w:pPr>
    </w:p>
    <w:p w:rsidR="00005E53" w:rsidRDefault="00005E53" w:rsidP="006E24E5">
      <w:pPr>
        <w:spacing w:before="60" w:after="60" w:line="240" w:lineRule="auto"/>
        <w:ind w:firstLine="851"/>
        <w:jc w:val="both"/>
        <w:rPr>
          <w:rFonts w:asciiTheme="majorBidi" w:hAnsiTheme="majorBidi" w:cstheme="majorBidi"/>
          <w:sz w:val="24"/>
          <w:szCs w:val="24"/>
        </w:rPr>
      </w:pPr>
    </w:p>
    <w:p w:rsidR="00005E53" w:rsidRDefault="00005E53" w:rsidP="006E24E5">
      <w:pPr>
        <w:spacing w:before="60" w:after="60" w:line="240" w:lineRule="auto"/>
        <w:ind w:firstLine="851"/>
        <w:jc w:val="both"/>
        <w:rPr>
          <w:rFonts w:asciiTheme="majorBidi" w:hAnsiTheme="majorBidi" w:cstheme="majorBidi"/>
          <w:sz w:val="24"/>
          <w:szCs w:val="24"/>
        </w:rPr>
      </w:pPr>
    </w:p>
    <w:p w:rsidR="00005E53" w:rsidRDefault="00005E53" w:rsidP="006E24E5">
      <w:pPr>
        <w:spacing w:before="60" w:after="60" w:line="240" w:lineRule="auto"/>
        <w:ind w:firstLine="851"/>
        <w:jc w:val="both"/>
        <w:rPr>
          <w:rFonts w:asciiTheme="majorBidi" w:hAnsiTheme="majorBidi" w:cstheme="majorBidi"/>
          <w:sz w:val="24"/>
          <w:szCs w:val="24"/>
        </w:rPr>
      </w:pPr>
    </w:p>
    <w:p w:rsidR="00005E53" w:rsidRDefault="00005E53" w:rsidP="006E24E5">
      <w:pPr>
        <w:spacing w:before="60" w:after="60" w:line="240" w:lineRule="auto"/>
        <w:ind w:firstLine="851"/>
        <w:jc w:val="both"/>
        <w:rPr>
          <w:rFonts w:asciiTheme="majorBidi" w:hAnsiTheme="majorBidi" w:cstheme="majorBidi"/>
          <w:sz w:val="24"/>
          <w:szCs w:val="24"/>
        </w:rPr>
      </w:pPr>
    </w:p>
    <w:p w:rsidR="00005E53" w:rsidRDefault="00005E53" w:rsidP="006E24E5">
      <w:pPr>
        <w:spacing w:before="60" w:after="60" w:line="240" w:lineRule="auto"/>
        <w:ind w:firstLine="851"/>
        <w:jc w:val="both"/>
        <w:rPr>
          <w:rFonts w:asciiTheme="majorBidi" w:hAnsiTheme="majorBidi" w:cstheme="majorBidi"/>
          <w:sz w:val="24"/>
          <w:szCs w:val="24"/>
        </w:rPr>
      </w:pPr>
    </w:p>
    <w:p w:rsidR="00005E53" w:rsidRDefault="00005E53" w:rsidP="006E24E5">
      <w:pPr>
        <w:spacing w:before="60" w:after="60" w:line="240" w:lineRule="auto"/>
        <w:ind w:firstLine="851"/>
        <w:jc w:val="both"/>
        <w:rPr>
          <w:rFonts w:asciiTheme="majorBidi" w:hAnsiTheme="majorBidi" w:cstheme="majorBidi"/>
          <w:sz w:val="24"/>
          <w:szCs w:val="24"/>
        </w:rPr>
      </w:pPr>
    </w:p>
    <w:p w:rsidR="00005E53" w:rsidRDefault="00005E53" w:rsidP="006E24E5">
      <w:pPr>
        <w:spacing w:before="60" w:after="60" w:line="240" w:lineRule="auto"/>
        <w:ind w:firstLine="851"/>
        <w:jc w:val="both"/>
        <w:rPr>
          <w:rFonts w:asciiTheme="majorBidi" w:hAnsiTheme="majorBidi" w:cstheme="majorBidi"/>
          <w:sz w:val="24"/>
          <w:szCs w:val="24"/>
        </w:rPr>
      </w:pPr>
    </w:p>
    <w:p w:rsidR="00005E53" w:rsidRDefault="00005E53" w:rsidP="006E24E5">
      <w:pPr>
        <w:spacing w:before="60" w:after="60" w:line="240" w:lineRule="auto"/>
        <w:ind w:firstLine="851"/>
        <w:jc w:val="both"/>
        <w:rPr>
          <w:rFonts w:asciiTheme="majorBidi" w:hAnsiTheme="majorBidi" w:cstheme="majorBidi"/>
          <w:sz w:val="24"/>
          <w:szCs w:val="24"/>
        </w:rPr>
      </w:pPr>
    </w:p>
    <w:p w:rsidR="00005E53" w:rsidRDefault="00005E53" w:rsidP="006E24E5">
      <w:pPr>
        <w:spacing w:before="60" w:after="60" w:line="240" w:lineRule="auto"/>
        <w:ind w:firstLine="851"/>
        <w:jc w:val="both"/>
        <w:rPr>
          <w:rFonts w:asciiTheme="majorBidi" w:hAnsiTheme="majorBidi" w:cstheme="majorBidi"/>
          <w:sz w:val="24"/>
          <w:szCs w:val="24"/>
        </w:rPr>
      </w:pPr>
    </w:p>
    <w:p w:rsidR="00005E53" w:rsidRPr="006E24E5" w:rsidRDefault="00005E53" w:rsidP="006E24E5">
      <w:pPr>
        <w:spacing w:before="60" w:after="60" w:line="240" w:lineRule="auto"/>
        <w:ind w:firstLine="851"/>
        <w:jc w:val="both"/>
        <w:rPr>
          <w:rFonts w:asciiTheme="majorBidi" w:hAnsiTheme="majorBidi" w:cstheme="majorBidi"/>
          <w:sz w:val="24"/>
          <w:szCs w:val="24"/>
        </w:rPr>
      </w:pPr>
    </w:p>
    <w:p w:rsidR="00005E53" w:rsidRPr="006E24E5" w:rsidRDefault="00005E53" w:rsidP="0000280C">
      <w:pPr>
        <w:spacing w:before="120" w:after="120" w:line="240" w:lineRule="auto"/>
        <w:jc w:val="center"/>
        <w:rPr>
          <w:rFonts w:asciiTheme="majorBidi" w:hAnsiTheme="majorBidi" w:cstheme="majorBidi"/>
          <w:b/>
          <w:bCs/>
          <w:color w:val="0000FF"/>
        </w:rPr>
      </w:pPr>
      <w:r w:rsidRPr="006E24E5">
        <w:rPr>
          <w:rFonts w:asciiTheme="majorBidi" w:hAnsiTheme="majorBidi" w:cstheme="majorBidi"/>
          <w:b/>
          <w:bCs/>
          <w:color w:val="0000FF"/>
        </w:rPr>
        <w:t xml:space="preserve">Tableau 18 : </w:t>
      </w:r>
      <w:r>
        <w:rPr>
          <w:rFonts w:asciiTheme="majorBidi" w:hAnsiTheme="majorBidi" w:cstheme="majorBidi"/>
          <w:b/>
          <w:bCs/>
          <w:color w:val="0000FF"/>
        </w:rPr>
        <w:t>Proportion</w:t>
      </w:r>
      <w:r w:rsidRPr="006E24E5">
        <w:rPr>
          <w:rFonts w:asciiTheme="majorBidi" w:hAnsiTheme="majorBidi" w:cstheme="majorBidi"/>
          <w:b/>
          <w:bCs/>
          <w:color w:val="0000FF"/>
        </w:rPr>
        <w:t xml:space="preserve"> des bidonvilles par ville</w:t>
      </w:r>
      <w:r>
        <w:rPr>
          <w:rFonts w:asciiTheme="majorBidi" w:hAnsiTheme="majorBidi" w:cstheme="majorBidi"/>
          <w:b/>
          <w:bCs/>
          <w:color w:val="0000FF"/>
        </w:rPr>
        <w:t xml:space="preserve"> en 2014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729"/>
        <w:gridCol w:w="1559"/>
      </w:tblGrid>
      <w:tr w:rsidR="00005E53" w:rsidRPr="006E24E5" w:rsidTr="0000280C">
        <w:trPr>
          <w:jc w:val="center"/>
        </w:trPr>
        <w:tc>
          <w:tcPr>
            <w:tcW w:w="2729" w:type="dxa"/>
            <w:vAlign w:val="center"/>
          </w:tcPr>
          <w:p w:rsidR="00005E53" w:rsidRPr="006E24E5" w:rsidRDefault="00005E53" w:rsidP="0000346F">
            <w:pPr>
              <w:autoSpaceDE w:val="0"/>
              <w:autoSpaceDN w:val="0"/>
              <w:adjustRightInd w:val="0"/>
              <w:spacing w:after="0" w:line="240" w:lineRule="auto"/>
              <w:rPr>
                <w:rFonts w:asciiTheme="majorBidi" w:hAnsiTheme="majorBidi" w:cstheme="majorBidi"/>
                <w:b/>
                <w:bCs/>
              </w:rPr>
            </w:pPr>
            <w:r w:rsidRPr="006E24E5">
              <w:rPr>
                <w:rFonts w:asciiTheme="majorBidi" w:hAnsiTheme="majorBidi" w:cstheme="majorBidi"/>
                <w:b/>
                <w:bCs/>
              </w:rPr>
              <w:t>Ville</w:t>
            </w:r>
          </w:p>
        </w:tc>
        <w:tc>
          <w:tcPr>
            <w:tcW w:w="1559" w:type="dxa"/>
            <w:vAlign w:val="center"/>
          </w:tcPr>
          <w:p w:rsidR="00005E53" w:rsidRPr="006E24E5" w:rsidRDefault="00005E53" w:rsidP="00A97328">
            <w:pPr>
              <w:autoSpaceDE w:val="0"/>
              <w:autoSpaceDN w:val="0"/>
              <w:adjustRightInd w:val="0"/>
              <w:spacing w:after="0" w:line="240" w:lineRule="auto"/>
              <w:jc w:val="center"/>
              <w:rPr>
                <w:rFonts w:asciiTheme="majorBidi" w:hAnsiTheme="majorBidi" w:cstheme="majorBidi"/>
                <w:b/>
                <w:bCs/>
              </w:rPr>
            </w:pPr>
            <w:r w:rsidRPr="006E24E5">
              <w:rPr>
                <w:rFonts w:asciiTheme="majorBidi" w:hAnsiTheme="majorBidi" w:cstheme="majorBidi"/>
                <w:b/>
                <w:bCs/>
              </w:rPr>
              <w:t>%</w:t>
            </w:r>
          </w:p>
        </w:tc>
      </w:tr>
      <w:tr w:rsidR="00005E53" w:rsidRPr="006E24E5" w:rsidTr="0000280C">
        <w:trPr>
          <w:jc w:val="center"/>
        </w:trPr>
        <w:tc>
          <w:tcPr>
            <w:tcW w:w="2729" w:type="dxa"/>
            <w:vAlign w:val="center"/>
          </w:tcPr>
          <w:p w:rsidR="00005E53" w:rsidRPr="006E24E5" w:rsidRDefault="00005E53" w:rsidP="00A97328">
            <w:pPr>
              <w:autoSpaceDE w:val="0"/>
              <w:autoSpaceDN w:val="0"/>
              <w:adjustRightInd w:val="0"/>
              <w:spacing w:after="0" w:line="240" w:lineRule="auto"/>
              <w:rPr>
                <w:rFonts w:asciiTheme="majorBidi" w:hAnsiTheme="majorBidi" w:cstheme="majorBidi"/>
              </w:rPr>
            </w:pPr>
            <w:r w:rsidRPr="006E24E5">
              <w:rPr>
                <w:rFonts w:asciiTheme="majorBidi" w:hAnsiTheme="majorBidi" w:cstheme="majorBidi"/>
              </w:rPr>
              <w:t>Casablanca</w:t>
            </w:r>
          </w:p>
        </w:tc>
        <w:tc>
          <w:tcPr>
            <w:tcW w:w="1559" w:type="dxa"/>
            <w:vAlign w:val="center"/>
          </w:tcPr>
          <w:p w:rsidR="00005E53" w:rsidRPr="006E24E5" w:rsidRDefault="00005E53" w:rsidP="00A97328">
            <w:pPr>
              <w:autoSpaceDE w:val="0"/>
              <w:autoSpaceDN w:val="0"/>
              <w:adjustRightInd w:val="0"/>
              <w:spacing w:after="0" w:line="240" w:lineRule="auto"/>
              <w:jc w:val="right"/>
              <w:rPr>
                <w:rFonts w:asciiTheme="majorBidi" w:hAnsiTheme="majorBidi" w:cstheme="majorBidi"/>
              </w:rPr>
            </w:pPr>
            <w:r w:rsidRPr="006E24E5">
              <w:rPr>
                <w:rFonts w:asciiTheme="majorBidi" w:hAnsiTheme="majorBidi" w:cstheme="majorBidi"/>
              </w:rPr>
              <w:t>26,0</w:t>
            </w:r>
          </w:p>
        </w:tc>
      </w:tr>
      <w:tr w:rsidR="00005E53" w:rsidRPr="006E24E5" w:rsidTr="0000280C">
        <w:trPr>
          <w:jc w:val="center"/>
        </w:trPr>
        <w:tc>
          <w:tcPr>
            <w:tcW w:w="2729" w:type="dxa"/>
            <w:vAlign w:val="center"/>
          </w:tcPr>
          <w:p w:rsidR="00005E53" w:rsidRPr="006E24E5" w:rsidRDefault="00005E53" w:rsidP="00A97328">
            <w:pPr>
              <w:autoSpaceDE w:val="0"/>
              <w:autoSpaceDN w:val="0"/>
              <w:adjustRightInd w:val="0"/>
              <w:spacing w:after="0" w:line="240" w:lineRule="auto"/>
              <w:rPr>
                <w:rFonts w:asciiTheme="majorBidi" w:hAnsiTheme="majorBidi" w:cstheme="majorBidi"/>
              </w:rPr>
            </w:pPr>
            <w:r w:rsidRPr="006E24E5">
              <w:rPr>
                <w:rFonts w:asciiTheme="majorBidi" w:hAnsiTheme="majorBidi" w:cstheme="majorBidi"/>
              </w:rPr>
              <w:t>Témara</w:t>
            </w:r>
          </w:p>
        </w:tc>
        <w:tc>
          <w:tcPr>
            <w:tcW w:w="1559" w:type="dxa"/>
            <w:vAlign w:val="center"/>
          </w:tcPr>
          <w:p w:rsidR="00005E53" w:rsidRPr="006E24E5" w:rsidRDefault="00005E53" w:rsidP="00A97328">
            <w:pPr>
              <w:autoSpaceDE w:val="0"/>
              <w:autoSpaceDN w:val="0"/>
              <w:adjustRightInd w:val="0"/>
              <w:spacing w:after="0" w:line="240" w:lineRule="auto"/>
              <w:jc w:val="right"/>
              <w:rPr>
                <w:rFonts w:asciiTheme="majorBidi" w:hAnsiTheme="majorBidi" w:cstheme="majorBidi"/>
              </w:rPr>
            </w:pPr>
            <w:r w:rsidRPr="006E24E5">
              <w:rPr>
                <w:rFonts w:asciiTheme="majorBidi" w:hAnsiTheme="majorBidi" w:cstheme="majorBidi"/>
              </w:rPr>
              <w:t>5,5</w:t>
            </w:r>
          </w:p>
        </w:tc>
      </w:tr>
      <w:tr w:rsidR="00005E53" w:rsidRPr="006E24E5" w:rsidTr="0000280C">
        <w:trPr>
          <w:jc w:val="center"/>
        </w:trPr>
        <w:tc>
          <w:tcPr>
            <w:tcW w:w="2729" w:type="dxa"/>
            <w:vAlign w:val="center"/>
          </w:tcPr>
          <w:p w:rsidR="00005E53" w:rsidRPr="006E24E5" w:rsidRDefault="00005E53" w:rsidP="00A97328">
            <w:pPr>
              <w:autoSpaceDE w:val="0"/>
              <w:autoSpaceDN w:val="0"/>
              <w:adjustRightInd w:val="0"/>
              <w:spacing w:after="0" w:line="240" w:lineRule="auto"/>
              <w:rPr>
                <w:rFonts w:asciiTheme="majorBidi" w:hAnsiTheme="majorBidi" w:cstheme="majorBidi"/>
              </w:rPr>
            </w:pPr>
            <w:r w:rsidRPr="006E24E5">
              <w:rPr>
                <w:rFonts w:asciiTheme="majorBidi" w:hAnsiTheme="majorBidi" w:cstheme="majorBidi"/>
              </w:rPr>
              <w:t>Marrakech</w:t>
            </w:r>
          </w:p>
        </w:tc>
        <w:tc>
          <w:tcPr>
            <w:tcW w:w="1559" w:type="dxa"/>
            <w:vAlign w:val="center"/>
          </w:tcPr>
          <w:p w:rsidR="00005E53" w:rsidRPr="006E24E5" w:rsidRDefault="00005E53" w:rsidP="00A97328">
            <w:pPr>
              <w:autoSpaceDE w:val="0"/>
              <w:autoSpaceDN w:val="0"/>
              <w:adjustRightInd w:val="0"/>
              <w:spacing w:after="0" w:line="240" w:lineRule="auto"/>
              <w:jc w:val="right"/>
              <w:rPr>
                <w:rFonts w:asciiTheme="majorBidi" w:hAnsiTheme="majorBidi" w:cstheme="majorBidi"/>
              </w:rPr>
            </w:pPr>
            <w:r w:rsidRPr="006E24E5">
              <w:rPr>
                <w:rFonts w:asciiTheme="majorBidi" w:hAnsiTheme="majorBidi" w:cstheme="majorBidi"/>
              </w:rPr>
              <w:t>5,1</w:t>
            </w:r>
          </w:p>
        </w:tc>
      </w:tr>
      <w:tr w:rsidR="00005E53" w:rsidRPr="006E24E5" w:rsidTr="0000280C">
        <w:trPr>
          <w:jc w:val="center"/>
        </w:trPr>
        <w:tc>
          <w:tcPr>
            <w:tcW w:w="2729" w:type="dxa"/>
            <w:vAlign w:val="center"/>
          </w:tcPr>
          <w:p w:rsidR="00005E53" w:rsidRPr="006E24E5" w:rsidRDefault="00005E53" w:rsidP="00A97328">
            <w:pPr>
              <w:autoSpaceDE w:val="0"/>
              <w:autoSpaceDN w:val="0"/>
              <w:adjustRightInd w:val="0"/>
              <w:spacing w:after="0" w:line="240" w:lineRule="auto"/>
              <w:rPr>
                <w:rFonts w:asciiTheme="majorBidi" w:hAnsiTheme="majorBidi" w:cstheme="majorBidi"/>
              </w:rPr>
            </w:pPr>
            <w:r w:rsidRPr="006E24E5">
              <w:rPr>
                <w:rFonts w:asciiTheme="majorBidi" w:hAnsiTheme="majorBidi" w:cstheme="majorBidi"/>
              </w:rPr>
              <w:t>Ain Harrouda</w:t>
            </w:r>
          </w:p>
        </w:tc>
        <w:tc>
          <w:tcPr>
            <w:tcW w:w="1559" w:type="dxa"/>
            <w:vAlign w:val="center"/>
          </w:tcPr>
          <w:p w:rsidR="00005E53" w:rsidRPr="006E24E5" w:rsidRDefault="00005E53" w:rsidP="00A97328">
            <w:pPr>
              <w:autoSpaceDE w:val="0"/>
              <w:autoSpaceDN w:val="0"/>
              <w:adjustRightInd w:val="0"/>
              <w:spacing w:after="0" w:line="240" w:lineRule="auto"/>
              <w:jc w:val="right"/>
              <w:rPr>
                <w:rFonts w:asciiTheme="majorBidi" w:hAnsiTheme="majorBidi" w:cstheme="majorBidi"/>
              </w:rPr>
            </w:pPr>
            <w:r w:rsidRPr="006E24E5">
              <w:rPr>
                <w:rFonts w:asciiTheme="majorBidi" w:hAnsiTheme="majorBidi" w:cstheme="majorBidi"/>
              </w:rPr>
              <w:t>4,8</w:t>
            </w:r>
          </w:p>
        </w:tc>
      </w:tr>
      <w:tr w:rsidR="00005E53" w:rsidRPr="006E24E5" w:rsidTr="0000280C">
        <w:trPr>
          <w:jc w:val="center"/>
        </w:trPr>
        <w:tc>
          <w:tcPr>
            <w:tcW w:w="2729" w:type="dxa"/>
            <w:vAlign w:val="center"/>
          </w:tcPr>
          <w:p w:rsidR="00005E53" w:rsidRPr="006E24E5" w:rsidRDefault="00005E53" w:rsidP="00A97328">
            <w:pPr>
              <w:autoSpaceDE w:val="0"/>
              <w:autoSpaceDN w:val="0"/>
              <w:adjustRightInd w:val="0"/>
              <w:spacing w:after="0" w:line="240" w:lineRule="auto"/>
              <w:rPr>
                <w:rFonts w:asciiTheme="majorBidi" w:hAnsiTheme="majorBidi" w:cstheme="majorBidi"/>
              </w:rPr>
            </w:pPr>
            <w:r w:rsidRPr="006E24E5">
              <w:rPr>
                <w:rFonts w:asciiTheme="majorBidi" w:hAnsiTheme="majorBidi" w:cstheme="majorBidi"/>
              </w:rPr>
              <w:t>Dar Bouazza</w:t>
            </w:r>
          </w:p>
        </w:tc>
        <w:tc>
          <w:tcPr>
            <w:tcW w:w="1559" w:type="dxa"/>
            <w:vAlign w:val="center"/>
          </w:tcPr>
          <w:p w:rsidR="00005E53" w:rsidRPr="006E24E5" w:rsidRDefault="00005E53" w:rsidP="00A97328">
            <w:pPr>
              <w:autoSpaceDE w:val="0"/>
              <w:autoSpaceDN w:val="0"/>
              <w:adjustRightInd w:val="0"/>
              <w:spacing w:after="0" w:line="240" w:lineRule="auto"/>
              <w:jc w:val="right"/>
              <w:rPr>
                <w:rFonts w:asciiTheme="majorBidi" w:hAnsiTheme="majorBidi" w:cstheme="majorBidi"/>
              </w:rPr>
            </w:pPr>
            <w:r w:rsidRPr="006E24E5">
              <w:rPr>
                <w:rFonts w:asciiTheme="majorBidi" w:hAnsiTheme="majorBidi" w:cstheme="majorBidi"/>
              </w:rPr>
              <w:t>4,1</w:t>
            </w:r>
          </w:p>
        </w:tc>
      </w:tr>
      <w:tr w:rsidR="00005E53" w:rsidRPr="006E24E5" w:rsidTr="0000280C">
        <w:trPr>
          <w:jc w:val="center"/>
        </w:trPr>
        <w:tc>
          <w:tcPr>
            <w:tcW w:w="2729" w:type="dxa"/>
            <w:vAlign w:val="center"/>
          </w:tcPr>
          <w:p w:rsidR="00005E53" w:rsidRPr="006E24E5" w:rsidRDefault="00005E53" w:rsidP="00A97328">
            <w:pPr>
              <w:autoSpaceDE w:val="0"/>
              <w:autoSpaceDN w:val="0"/>
              <w:adjustRightInd w:val="0"/>
              <w:spacing w:after="0" w:line="240" w:lineRule="auto"/>
              <w:rPr>
                <w:rFonts w:asciiTheme="majorBidi" w:hAnsiTheme="majorBidi" w:cstheme="majorBidi"/>
              </w:rPr>
            </w:pPr>
            <w:r w:rsidRPr="006E24E5">
              <w:rPr>
                <w:rFonts w:asciiTheme="majorBidi" w:hAnsiTheme="majorBidi" w:cstheme="majorBidi"/>
              </w:rPr>
              <w:t>Kénitra</w:t>
            </w:r>
          </w:p>
        </w:tc>
        <w:tc>
          <w:tcPr>
            <w:tcW w:w="1559" w:type="dxa"/>
            <w:vAlign w:val="center"/>
          </w:tcPr>
          <w:p w:rsidR="00005E53" w:rsidRPr="006E24E5" w:rsidRDefault="00005E53" w:rsidP="00A97328">
            <w:pPr>
              <w:autoSpaceDE w:val="0"/>
              <w:autoSpaceDN w:val="0"/>
              <w:adjustRightInd w:val="0"/>
              <w:spacing w:after="0" w:line="240" w:lineRule="auto"/>
              <w:jc w:val="right"/>
              <w:rPr>
                <w:rFonts w:asciiTheme="majorBidi" w:hAnsiTheme="majorBidi" w:cstheme="majorBidi"/>
              </w:rPr>
            </w:pPr>
            <w:r w:rsidRPr="006E24E5">
              <w:rPr>
                <w:rFonts w:asciiTheme="majorBidi" w:hAnsiTheme="majorBidi" w:cstheme="majorBidi"/>
              </w:rPr>
              <w:t>3,9</w:t>
            </w:r>
          </w:p>
        </w:tc>
      </w:tr>
      <w:tr w:rsidR="00005E53" w:rsidRPr="006E24E5" w:rsidTr="0000280C">
        <w:trPr>
          <w:jc w:val="center"/>
        </w:trPr>
        <w:tc>
          <w:tcPr>
            <w:tcW w:w="2729" w:type="dxa"/>
            <w:vAlign w:val="center"/>
          </w:tcPr>
          <w:p w:rsidR="00005E53" w:rsidRPr="006E24E5" w:rsidRDefault="00005E53" w:rsidP="00A97328">
            <w:pPr>
              <w:autoSpaceDE w:val="0"/>
              <w:autoSpaceDN w:val="0"/>
              <w:adjustRightInd w:val="0"/>
              <w:spacing w:after="0" w:line="240" w:lineRule="auto"/>
              <w:rPr>
                <w:rFonts w:asciiTheme="majorBidi" w:hAnsiTheme="majorBidi" w:cstheme="majorBidi"/>
              </w:rPr>
            </w:pPr>
            <w:r w:rsidRPr="006E24E5">
              <w:rPr>
                <w:rFonts w:asciiTheme="majorBidi" w:hAnsiTheme="majorBidi" w:cstheme="majorBidi"/>
              </w:rPr>
              <w:t>Guercif</w:t>
            </w:r>
          </w:p>
        </w:tc>
        <w:tc>
          <w:tcPr>
            <w:tcW w:w="1559" w:type="dxa"/>
            <w:vAlign w:val="center"/>
          </w:tcPr>
          <w:p w:rsidR="00005E53" w:rsidRPr="006E24E5" w:rsidRDefault="00005E53" w:rsidP="00A97328">
            <w:pPr>
              <w:autoSpaceDE w:val="0"/>
              <w:autoSpaceDN w:val="0"/>
              <w:adjustRightInd w:val="0"/>
              <w:spacing w:after="0" w:line="240" w:lineRule="auto"/>
              <w:jc w:val="right"/>
              <w:rPr>
                <w:rFonts w:asciiTheme="majorBidi" w:hAnsiTheme="majorBidi" w:cstheme="majorBidi"/>
              </w:rPr>
            </w:pPr>
            <w:r w:rsidRPr="006E24E5">
              <w:rPr>
                <w:rFonts w:asciiTheme="majorBidi" w:hAnsiTheme="majorBidi" w:cstheme="majorBidi"/>
              </w:rPr>
              <w:t>3,3</w:t>
            </w:r>
          </w:p>
        </w:tc>
      </w:tr>
      <w:tr w:rsidR="00005E53" w:rsidRPr="006E24E5" w:rsidTr="0000280C">
        <w:trPr>
          <w:jc w:val="center"/>
        </w:trPr>
        <w:tc>
          <w:tcPr>
            <w:tcW w:w="2729" w:type="dxa"/>
            <w:vAlign w:val="center"/>
          </w:tcPr>
          <w:p w:rsidR="00005E53" w:rsidRPr="006E24E5" w:rsidRDefault="00005E53" w:rsidP="00A97328">
            <w:pPr>
              <w:autoSpaceDE w:val="0"/>
              <w:autoSpaceDN w:val="0"/>
              <w:adjustRightInd w:val="0"/>
              <w:spacing w:after="0" w:line="240" w:lineRule="auto"/>
              <w:rPr>
                <w:rFonts w:asciiTheme="majorBidi" w:hAnsiTheme="majorBidi" w:cstheme="majorBidi"/>
              </w:rPr>
            </w:pPr>
            <w:r w:rsidRPr="006E24E5">
              <w:rPr>
                <w:rFonts w:asciiTheme="majorBidi" w:hAnsiTheme="majorBidi" w:cstheme="majorBidi"/>
              </w:rPr>
              <w:t>Rabat</w:t>
            </w:r>
          </w:p>
        </w:tc>
        <w:tc>
          <w:tcPr>
            <w:tcW w:w="1559" w:type="dxa"/>
            <w:vAlign w:val="center"/>
          </w:tcPr>
          <w:p w:rsidR="00005E53" w:rsidRPr="006E24E5" w:rsidRDefault="00005E53" w:rsidP="00A97328">
            <w:pPr>
              <w:autoSpaceDE w:val="0"/>
              <w:autoSpaceDN w:val="0"/>
              <w:adjustRightInd w:val="0"/>
              <w:spacing w:after="0" w:line="240" w:lineRule="auto"/>
              <w:jc w:val="right"/>
              <w:rPr>
                <w:rFonts w:asciiTheme="majorBidi" w:hAnsiTheme="majorBidi" w:cstheme="majorBidi"/>
              </w:rPr>
            </w:pPr>
            <w:r w:rsidRPr="006E24E5">
              <w:rPr>
                <w:rFonts w:asciiTheme="majorBidi" w:hAnsiTheme="majorBidi" w:cstheme="majorBidi"/>
              </w:rPr>
              <w:t>3,0</w:t>
            </w:r>
          </w:p>
        </w:tc>
      </w:tr>
      <w:tr w:rsidR="00005E53" w:rsidRPr="006E24E5" w:rsidTr="0000280C">
        <w:trPr>
          <w:jc w:val="center"/>
        </w:trPr>
        <w:tc>
          <w:tcPr>
            <w:tcW w:w="2729" w:type="dxa"/>
            <w:vAlign w:val="center"/>
          </w:tcPr>
          <w:p w:rsidR="00005E53" w:rsidRPr="006E24E5" w:rsidRDefault="00005E53" w:rsidP="00A97328">
            <w:pPr>
              <w:autoSpaceDE w:val="0"/>
              <w:autoSpaceDN w:val="0"/>
              <w:adjustRightInd w:val="0"/>
              <w:spacing w:after="0" w:line="240" w:lineRule="auto"/>
              <w:rPr>
                <w:rFonts w:asciiTheme="majorBidi" w:hAnsiTheme="majorBidi" w:cstheme="majorBidi"/>
              </w:rPr>
            </w:pPr>
            <w:r w:rsidRPr="006E24E5">
              <w:rPr>
                <w:rFonts w:asciiTheme="majorBidi" w:hAnsiTheme="majorBidi" w:cstheme="majorBidi"/>
              </w:rPr>
              <w:t>Salé</w:t>
            </w:r>
          </w:p>
        </w:tc>
        <w:tc>
          <w:tcPr>
            <w:tcW w:w="1559" w:type="dxa"/>
            <w:vAlign w:val="center"/>
          </w:tcPr>
          <w:p w:rsidR="00005E53" w:rsidRPr="006E24E5" w:rsidRDefault="00005E53" w:rsidP="00A97328">
            <w:pPr>
              <w:autoSpaceDE w:val="0"/>
              <w:autoSpaceDN w:val="0"/>
              <w:adjustRightInd w:val="0"/>
              <w:spacing w:after="0" w:line="240" w:lineRule="auto"/>
              <w:jc w:val="right"/>
              <w:rPr>
                <w:rFonts w:asciiTheme="majorBidi" w:hAnsiTheme="majorBidi" w:cstheme="majorBidi"/>
              </w:rPr>
            </w:pPr>
            <w:r w:rsidRPr="006E24E5">
              <w:rPr>
                <w:rFonts w:asciiTheme="majorBidi" w:hAnsiTheme="majorBidi" w:cstheme="majorBidi"/>
              </w:rPr>
              <w:t>3,0</w:t>
            </w:r>
          </w:p>
        </w:tc>
      </w:tr>
      <w:tr w:rsidR="00005E53" w:rsidRPr="006E24E5" w:rsidTr="0000280C">
        <w:trPr>
          <w:jc w:val="center"/>
        </w:trPr>
        <w:tc>
          <w:tcPr>
            <w:tcW w:w="2729" w:type="dxa"/>
            <w:vAlign w:val="center"/>
          </w:tcPr>
          <w:p w:rsidR="00005E53" w:rsidRPr="006E24E5" w:rsidRDefault="00005E53" w:rsidP="00A97328">
            <w:pPr>
              <w:autoSpaceDE w:val="0"/>
              <w:autoSpaceDN w:val="0"/>
              <w:adjustRightInd w:val="0"/>
              <w:spacing w:after="0" w:line="240" w:lineRule="auto"/>
              <w:rPr>
                <w:rFonts w:asciiTheme="majorBidi" w:hAnsiTheme="majorBidi" w:cstheme="majorBidi"/>
              </w:rPr>
            </w:pPr>
            <w:r w:rsidRPr="006E24E5">
              <w:rPr>
                <w:rFonts w:asciiTheme="majorBidi" w:hAnsiTheme="majorBidi" w:cstheme="majorBidi"/>
              </w:rPr>
              <w:t>Lahraouyine</w:t>
            </w:r>
          </w:p>
        </w:tc>
        <w:tc>
          <w:tcPr>
            <w:tcW w:w="1559" w:type="dxa"/>
            <w:vAlign w:val="center"/>
          </w:tcPr>
          <w:p w:rsidR="00005E53" w:rsidRPr="006E24E5" w:rsidRDefault="00005E53" w:rsidP="00A97328">
            <w:pPr>
              <w:autoSpaceDE w:val="0"/>
              <w:autoSpaceDN w:val="0"/>
              <w:adjustRightInd w:val="0"/>
              <w:spacing w:after="0" w:line="240" w:lineRule="auto"/>
              <w:jc w:val="right"/>
              <w:rPr>
                <w:rFonts w:asciiTheme="majorBidi" w:hAnsiTheme="majorBidi" w:cstheme="majorBidi"/>
              </w:rPr>
            </w:pPr>
            <w:r w:rsidRPr="006E24E5">
              <w:rPr>
                <w:rFonts w:asciiTheme="majorBidi" w:hAnsiTheme="majorBidi" w:cstheme="majorBidi"/>
              </w:rPr>
              <w:t>2,7</w:t>
            </w:r>
          </w:p>
        </w:tc>
      </w:tr>
      <w:tr w:rsidR="00005E53" w:rsidRPr="006E24E5" w:rsidTr="0000280C">
        <w:trPr>
          <w:jc w:val="center"/>
        </w:trPr>
        <w:tc>
          <w:tcPr>
            <w:tcW w:w="2729" w:type="dxa"/>
            <w:vAlign w:val="center"/>
          </w:tcPr>
          <w:p w:rsidR="00005E53" w:rsidRPr="006E24E5" w:rsidRDefault="00005E53" w:rsidP="00A97328">
            <w:pPr>
              <w:autoSpaceDE w:val="0"/>
              <w:autoSpaceDN w:val="0"/>
              <w:adjustRightInd w:val="0"/>
              <w:spacing w:after="0" w:line="240" w:lineRule="auto"/>
              <w:rPr>
                <w:rFonts w:asciiTheme="majorBidi" w:hAnsiTheme="majorBidi" w:cstheme="majorBidi"/>
              </w:rPr>
            </w:pPr>
            <w:r w:rsidRPr="006E24E5">
              <w:rPr>
                <w:rFonts w:asciiTheme="majorBidi" w:hAnsiTheme="majorBidi" w:cstheme="majorBidi"/>
              </w:rPr>
              <w:t>Mohammadia</w:t>
            </w:r>
          </w:p>
        </w:tc>
        <w:tc>
          <w:tcPr>
            <w:tcW w:w="1559" w:type="dxa"/>
            <w:vAlign w:val="center"/>
          </w:tcPr>
          <w:p w:rsidR="00005E53" w:rsidRPr="006E24E5" w:rsidRDefault="00005E53" w:rsidP="00A97328">
            <w:pPr>
              <w:autoSpaceDE w:val="0"/>
              <w:autoSpaceDN w:val="0"/>
              <w:adjustRightInd w:val="0"/>
              <w:spacing w:after="0" w:line="240" w:lineRule="auto"/>
              <w:jc w:val="right"/>
              <w:rPr>
                <w:rFonts w:asciiTheme="majorBidi" w:hAnsiTheme="majorBidi" w:cstheme="majorBidi"/>
              </w:rPr>
            </w:pPr>
            <w:r w:rsidRPr="006E24E5">
              <w:rPr>
                <w:rFonts w:asciiTheme="majorBidi" w:hAnsiTheme="majorBidi" w:cstheme="majorBidi"/>
              </w:rPr>
              <w:t>2,3</w:t>
            </w:r>
          </w:p>
        </w:tc>
      </w:tr>
      <w:tr w:rsidR="00005E53" w:rsidRPr="006E24E5" w:rsidTr="0000280C">
        <w:trPr>
          <w:jc w:val="center"/>
        </w:trPr>
        <w:tc>
          <w:tcPr>
            <w:tcW w:w="2729" w:type="dxa"/>
            <w:vAlign w:val="center"/>
          </w:tcPr>
          <w:p w:rsidR="00005E53" w:rsidRPr="006E24E5" w:rsidRDefault="00005E53" w:rsidP="00A97328">
            <w:pPr>
              <w:autoSpaceDE w:val="0"/>
              <w:autoSpaceDN w:val="0"/>
              <w:adjustRightInd w:val="0"/>
              <w:spacing w:after="0" w:line="240" w:lineRule="auto"/>
              <w:rPr>
                <w:rFonts w:asciiTheme="majorBidi" w:hAnsiTheme="majorBidi" w:cstheme="majorBidi"/>
              </w:rPr>
            </w:pPr>
            <w:r w:rsidRPr="006E24E5">
              <w:rPr>
                <w:rFonts w:asciiTheme="majorBidi" w:hAnsiTheme="majorBidi" w:cstheme="majorBidi"/>
              </w:rPr>
              <w:t>Skhirate</w:t>
            </w:r>
          </w:p>
        </w:tc>
        <w:tc>
          <w:tcPr>
            <w:tcW w:w="1559" w:type="dxa"/>
            <w:vAlign w:val="center"/>
          </w:tcPr>
          <w:p w:rsidR="00005E53" w:rsidRPr="006E24E5" w:rsidRDefault="00005E53" w:rsidP="00A97328">
            <w:pPr>
              <w:autoSpaceDE w:val="0"/>
              <w:autoSpaceDN w:val="0"/>
              <w:adjustRightInd w:val="0"/>
              <w:spacing w:after="0" w:line="240" w:lineRule="auto"/>
              <w:jc w:val="right"/>
              <w:rPr>
                <w:rFonts w:asciiTheme="majorBidi" w:hAnsiTheme="majorBidi" w:cstheme="majorBidi"/>
              </w:rPr>
            </w:pPr>
            <w:r w:rsidRPr="006E24E5">
              <w:rPr>
                <w:rFonts w:asciiTheme="majorBidi" w:hAnsiTheme="majorBidi" w:cstheme="majorBidi"/>
              </w:rPr>
              <w:t>2,2</w:t>
            </w:r>
          </w:p>
        </w:tc>
      </w:tr>
      <w:tr w:rsidR="00005E53" w:rsidRPr="006E24E5" w:rsidTr="0000280C">
        <w:trPr>
          <w:jc w:val="center"/>
        </w:trPr>
        <w:tc>
          <w:tcPr>
            <w:tcW w:w="2729" w:type="dxa"/>
            <w:vAlign w:val="center"/>
          </w:tcPr>
          <w:p w:rsidR="00005E53" w:rsidRPr="006E24E5" w:rsidRDefault="00005E53" w:rsidP="00A97328">
            <w:pPr>
              <w:autoSpaceDE w:val="0"/>
              <w:autoSpaceDN w:val="0"/>
              <w:adjustRightInd w:val="0"/>
              <w:spacing w:after="0" w:line="240" w:lineRule="auto"/>
              <w:rPr>
                <w:rFonts w:asciiTheme="majorBidi" w:hAnsiTheme="majorBidi" w:cstheme="majorBidi"/>
              </w:rPr>
            </w:pPr>
            <w:r w:rsidRPr="006E24E5">
              <w:rPr>
                <w:rFonts w:asciiTheme="majorBidi" w:hAnsiTheme="majorBidi" w:cstheme="majorBidi"/>
              </w:rPr>
              <w:t>Larache</w:t>
            </w:r>
          </w:p>
        </w:tc>
        <w:tc>
          <w:tcPr>
            <w:tcW w:w="1559" w:type="dxa"/>
            <w:vAlign w:val="center"/>
          </w:tcPr>
          <w:p w:rsidR="00005E53" w:rsidRPr="006E24E5" w:rsidRDefault="00005E53" w:rsidP="00A97328">
            <w:pPr>
              <w:autoSpaceDE w:val="0"/>
              <w:autoSpaceDN w:val="0"/>
              <w:adjustRightInd w:val="0"/>
              <w:spacing w:after="0" w:line="240" w:lineRule="auto"/>
              <w:jc w:val="right"/>
              <w:rPr>
                <w:rFonts w:asciiTheme="majorBidi" w:hAnsiTheme="majorBidi" w:cstheme="majorBidi"/>
              </w:rPr>
            </w:pPr>
            <w:r w:rsidRPr="006E24E5">
              <w:rPr>
                <w:rFonts w:asciiTheme="majorBidi" w:hAnsiTheme="majorBidi" w:cstheme="majorBidi"/>
              </w:rPr>
              <w:t>1,9</w:t>
            </w:r>
          </w:p>
        </w:tc>
      </w:tr>
      <w:tr w:rsidR="00005E53" w:rsidRPr="006E24E5" w:rsidTr="0000280C">
        <w:trPr>
          <w:jc w:val="center"/>
        </w:trPr>
        <w:tc>
          <w:tcPr>
            <w:tcW w:w="2729" w:type="dxa"/>
            <w:vAlign w:val="center"/>
          </w:tcPr>
          <w:p w:rsidR="00005E53" w:rsidRPr="006E24E5" w:rsidRDefault="00005E53" w:rsidP="00A97328">
            <w:pPr>
              <w:autoSpaceDE w:val="0"/>
              <w:autoSpaceDN w:val="0"/>
              <w:adjustRightInd w:val="0"/>
              <w:spacing w:after="0" w:line="240" w:lineRule="auto"/>
              <w:rPr>
                <w:rFonts w:asciiTheme="majorBidi" w:hAnsiTheme="majorBidi" w:cstheme="majorBidi"/>
              </w:rPr>
            </w:pPr>
            <w:r w:rsidRPr="006E24E5">
              <w:rPr>
                <w:rFonts w:asciiTheme="majorBidi" w:hAnsiTheme="majorBidi" w:cstheme="majorBidi"/>
              </w:rPr>
              <w:t>Bouskoura</w:t>
            </w:r>
          </w:p>
        </w:tc>
        <w:tc>
          <w:tcPr>
            <w:tcW w:w="1559" w:type="dxa"/>
            <w:vAlign w:val="center"/>
          </w:tcPr>
          <w:p w:rsidR="00005E53" w:rsidRPr="006E24E5" w:rsidRDefault="00005E53" w:rsidP="00A97328">
            <w:pPr>
              <w:autoSpaceDE w:val="0"/>
              <w:autoSpaceDN w:val="0"/>
              <w:adjustRightInd w:val="0"/>
              <w:spacing w:after="0" w:line="240" w:lineRule="auto"/>
              <w:jc w:val="right"/>
              <w:rPr>
                <w:rFonts w:asciiTheme="majorBidi" w:hAnsiTheme="majorBidi" w:cstheme="majorBidi"/>
              </w:rPr>
            </w:pPr>
            <w:r w:rsidRPr="006E24E5">
              <w:rPr>
                <w:rFonts w:asciiTheme="majorBidi" w:hAnsiTheme="majorBidi" w:cstheme="majorBidi"/>
              </w:rPr>
              <w:t>1,8</w:t>
            </w:r>
          </w:p>
        </w:tc>
      </w:tr>
      <w:tr w:rsidR="00005E53" w:rsidRPr="006E24E5" w:rsidTr="0000280C">
        <w:trPr>
          <w:jc w:val="center"/>
        </w:trPr>
        <w:tc>
          <w:tcPr>
            <w:tcW w:w="2729" w:type="dxa"/>
            <w:vAlign w:val="center"/>
          </w:tcPr>
          <w:p w:rsidR="00005E53" w:rsidRPr="006E24E5" w:rsidRDefault="00005E53" w:rsidP="00A97328">
            <w:pPr>
              <w:autoSpaceDE w:val="0"/>
              <w:autoSpaceDN w:val="0"/>
              <w:adjustRightInd w:val="0"/>
              <w:spacing w:after="0" w:line="240" w:lineRule="auto"/>
              <w:rPr>
                <w:rFonts w:asciiTheme="majorBidi" w:hAnsiTheme="majorBidi" w:cstheme="majorBidi"/>
              </w:rPr>
            </w:pPr>
            <w:r w:rsidRPr="006E24E5">
              <w:rPr>
                <w:rFonts w:asciiTheme="majorBidi" w:hAnsiTheme="majorBidi" w:cstheme="majorBidi"/>
              </w:rPr>
              <w:t>Sidi Slimane</w:t>
            </w:r>
          </w:p>
        </w:tc>
        <w:tc>
          <w:tcPr>
            <w:tcW w:w="1559" w:type="dxa"/>
            <w:vAlign w:val="center"/>
          </w:tcPr>
          <w:p w:rsidR="00005E53" w:rsidRPr="006E24E5" w:rsidRDefault="00005E53" w:rsidP="00A97328">
            <w:pPr>
              <w:autoSpaceDE w:val="0"/>
              <w:autoSpaceDN w:val="0"/>
              <w:adjustRightInd w:val="0"/>
              <w:spacing w:after="0" w:line="240" w:lineRule="auto"/>
              <w:jc w:val="right"/>
              <w:rPr>
                <w:rFonts w:asciiTheme="majorBidi" w:hAnsiTheme="majorBidi" w:cstheme="majorBidi"/>
              </w:rPr>
            </w:pPr>
            <w:r w:rsidRPr="006E24E5">
              <w:rPr>
                <w:rFonts w:asciiTheme="majorBidi" w:hAnsiTheme="majorBidi" w:cstheme="majorBidi"/>
              </w:rPr>
              <w:t>1,4</w:t>
            </w:r>
          </w:p>
        </w:tc>
      </w:tr>
      <w:tr w:rsidR="00005E53" w:rsidRPr="006E24E5" w:rsidTr="0000280C">
        <w:trPr>
          <w:jc w:val="center"/>
        </w:trPr>
        <w:tc>
          <w:tcPr>
            <w:tcW w:w="2729" w:type="dxa"/>
            <w:vAlign w:val="center"/>
          </w:tcPr>
          <w:p w:rsidR="00005E53" w:rsidRPr="006E24E5" w:rsidRDefault="00005E53" w:rsidP="00A97328">
            <w:pPr>
              <w:autoSpaceDE w:val="0"/>
              <w:autoSpaceDN w:val="0"/>
              <w:adjustRightInd w:val="0"/>
              <w:spacing w:after="0" w:line="240" w:lineRule="auto"/>
              <w:rPr>
                <w:rFonts w:asciiTheme="majorBidi" w:hAnsiTheme="majorBidi" w:cstheme="majorBidi"/>
              </w:rPr>
            </w:pPr>
            <w:r w:rsidRPr="006E24E5">
              <w:rPr>
                <w:rFonts w:asciiTheme="majorBidi" w:hAnsiTheme="majorBidi" w:cstheme="majorBidi"/>
              </w:rPr>
              <w:t>Fès</w:t>
            </w:r>
          </w:p>
        </w:tc>
        <w:tc>
          <w:tcPr>
            <w:tcW w:w="1559" w:type="dxa"/>
            <w:vAlign w:val="center"/>
          </w:tcPr>
          <w:p w:rsidR="00005E53" w:rsidRPr="006E24E5" w:rsidRDefault="00005E53" w:rsidP="00A97328">
            <w:pPr>
              <w:autoSpaceDE w:val="0"/>
              <w:autoSpaceDN w:val="0"/>
              <w:adjustRightInd w:val="0"/>
              <w:spacing w:after="0" w:line="240" w:lineRule="auto"/>
              <w:jc w:val="right"/>
              <w:rPr>
                <w:rFonts w:asciiTheme="majorBidi" w:hAnsiTheme="majorBidi" w:cstheme="majorBidi"/>
              </w:rPr>
            </w:pPr>
            <w:r w:rsidRPr="006E24E5">
              <w:rPr>
                <w:rFonts w:asciiTheme="majorBidi" w:hAnsiTheme="majorBidi" w:cstheme="majorBidi"/>
              </w:rPr>
              <w:t>1,3</w:t>
            </w:r>
          </w:p>
        </w:tc>
      </w:tr>
      <w:tr w:rsidR="00005E53" w:rsidRPr="006E24E5" w:rsidTr="0000280C">
        <w:trPr>
          <w:jc w:val="center"/>
        </w:trPr>
        <w:tc>
          <w:tcPr>
            <w:tcW w:w="2729" w:type="dxa"/>
            <w:vAlign w:val="center"/>
          </w:tcPr>
          <w:p w:rsidR="00005E53" w:rsidRPr="006E24E5" w:rsidRDefault="00005E53" w:rsidP="00A97328">
            <w:pPr>
              <w:autoSpaceDE w:val="0"/>
              <w:autoSpaceDN w:val="0"/>
              <w:adjustRightInd w:val="0"/>
              <w:spacing w:after="0" w:line="240" w:lineRule="auto"/>
              <w:rPr>
                <w:rFonts w:asciiTheme="majorBidi" w:hAnsiTheme="majorBidi" w:cstheme="majorBidi"/>
              </w:rPr>
            </w:pPr>
            <w:r w:rsidRPr="006E24E5">
              <w:rPr>
                <w:rFonts w:asciiTheme="majorBidi" w:hAnsiTheme="majorBidi" w:cstheme="majorBidi"/>
              </w:rPr>
              <w:t>Tit Mellil</w:t>
            </w:r>
          </w:p>
        </w:tc>
        <w:tc>
          <w:tcPr>
            <w:tcW w:w="1559" w:type="dxa"/>
            <w:vAlign w:val="center"/>
          </w:tcPr>
          <w:p w:rsidR="00005E53" w:rsidRPr="006E24E5" w:rsidRDefault="00005E53" w:rsidP="00A97328">
            <w:pPr>
              <w:autoSpaceDE w:val="0"/>
              <w:autoSpaceDN w:val="0"/>
              <w:adjustRightInd w:val="0"/>
              <w:spacing w:after="0" w:line="240" w:lineRule="auto"/>
              <w:jc w:val="right"/>
              <w:rPr>
                <w:rFonts w:asciiTheme="majorBidi" w:hAnsiTheme="majorBidi" w:cstheme="majorBidi"/>
              </w:rPr>
            </w:pPr>
            <w:r w:rsidRPr="006E24E5">
              <w:rPr>
                <w:rFonts w:asciiTheme="majorBidi" w:hAnsiTheme="majorBidi" w:cstheme="majorBidi"/>
              </w:rPr>
              <w:t>1,2</w:t>
            </w:r>
          </w:p>
        </w:tc>
      </w:tr>
      <w:tr w:rsidR="00005E53" w:rsidRPr="006E24E5" w:rsidTr="0000280C">
        <w:trPr>
          <w:jc w:val="center"/>
        </w:trPr>
        <w:tc>
          <w:tcPr>
            <w:tcW w:w="2729" w:type="dxa"/>
            <w:vAlign w:val="center"/>
          </w:tcPr>
          <w:p w:rsidR="00005E53" w:rsidRPr="006E24E5" w:rsidRDefault="00005E53" w:rsidP="00A97328">
            <w:pPr>
              <w:autoSpaceDE w:val="0"/>
              <w:autoSpaceDN w:val="0"/>
              <w:adjustRightInd w:val="0"/>
              <w:spacing w:after="0" w:line="240" w:lineRule="auto"/>
              <w:rPr>
                <w:rFonts w:asciiTheme="majorBidi" w:hAnsiTheme="majorBidi" w:cstheme="majorBidi"/>
              </w:rPr>
            </w:pPr>
            <w:r w:rsidRPr="006E24E5">
              <w:rPr>
                <w:rFonts w:asciiTheme="majorBidi" w:hAnsiTheme="majorBidi" w:cstheme="majorBidi"/>
              </w:rPr>
              <w:t>Sidi Yahya El Gharb</w:t>
            </w:r>
          </w:p>
        </w:tc>
        <w:tc>
          <w:tcPr>
            <w:tcW w:w="1559" w:type="dxa"/>
            <w:vAlign w:val="center"/>
          </w:tcPr>
          <w:p w:rsidR="00005E53" w:rsidRPr="006E24E5" w:rsidRDefault="00005E53" w:rsidP="00A97328">
            <w:pPr>
              <w:autoSpaceDE w:val="0"/>
              <w:autoSpaceDN w:val="0"/>
              <w:adjustRightInd w:val="0"/>
              <w:spacing w:after="0" w:line="240" w:lineRule="auto"/>
              <w:jc w:val="right"/>
              <w:rPr>
                <w:rFonts w:asciiTheme="majorBidi" w:hAnsiTheme="majorBidi" w:cstheme="majorBidi"/>
              </w:rPr>
            </w:pPr>
            <w:r w:rsidRPr="006E24E5">
              <w:rPr>
                <w:rFonts w:asciiTheme="majorBidi" w:hAnsiTheme="majorBidi" w:cstheme="majorBidi"/>
              </w:rPr>
              <w:t>1,2</w:t>
            </w:r>
          </w:p>
        </w:tc>
      </w:tr>
      <w:tr w:rsidR="00005E53" w:rsidRPr="006E24E5" w:rsidTr="0000280C">
        <w:trPr>
          <w:jc w:val="center"/>
        </w:trPr>
        <w:tc>
          <w:tcPr>
            <w:tcW w:w="2729" w:type="dxa"/>
            <w:vAlign w:val="center"/>
          </w:tcPr>
          <w:p w:rsidR="00005E53" w:rsidRPr="006E24E5" w:rsidRDefault="00005E53" w:rsidP="00A97328">
            <w:pPr>
              <w:autoSpaceDE w:val="0"/>
              <w:autoSpaceDN w:val="0"/>
              <w:adjustRightInd w:val="0"/>
              <w:spacing w:after="0" w:line="240" w:lineRule="auto"/>
              <w:rPr>
                <w:rFonts w:asciiTheme="majorBidi" w:hAnsiTheme="majorBidi" w:cstheme="majorBidi"/>
              </w:rPr>
            </w:pPr>
            <w:r w:rsidRPr="006E24E5">
              <w:rPr>
                <w:rFonts w:asciiTheme="majorBidi" w:hAnsiTheme="majorBidi" w:cstheme="majorBidi"/>
              </w:rPr>
              <w:t>Es-semara</w:t>
            </w:r>
          </w:p>
        </w:tc>
        <w:tc>
          <w:tcPr>
            <w:tcW w:w="1559" w:type="dxa"/>
            <w:vAlign w:val="center"/>
          </w:tcPr>
          <w:p w:rsidR="00005E53" w:rsidRPr="006E24E5" w:rsidRDefault="00005E53" w:rsidP="00A97328">
            <w:pPr>
              <w:autoSpaceDE w:val="0"/>
              <w:autoSpaceDN w:val="0"/>
              <w:adjustRightInd w:val="0"/>
              <w:spacing w:after="0" w:line="240" w:lineRule="auto"/>
              <w:jc w:val="right"/>
              <w:rPr>
                <w:rFonts w:asciiTheme="majorBidi" w:hAnsiTheme="majorBidi" w:cstheme="majorBidi"/>
              </w:rPr>
            </w:pPr>
            <w:r w:rsidRPr="006E24E5">
              <w:rPr>
                <w:rFonts w:asciiTheme="majorBidi" w:hAnsiTheme="majorBidi" w:cstheme="majorBidi"/>
              </w:rPr>
              <w:t>1,1</w:t>
            </w:r>
          </w:p>
        </w:tc>
      </w:tr>
      <w:tr w:rsidR="00005E53" w:rsidRPr="006E24E5" w:rsidTr="0000280C">
        <w:trPr>
          <w:jc w:val="center"/>
        </w:trPr>
        <w:tc>
          <w:tcPr>
            <w:tcW w:w="2729" w:type="dxa"/>
            <w:vAlign w:val="center"/>
          </w:tcPr>
          <w:p w:rsidR="00005E53" w:rsidRPr="006E24E5" w:rsidRDefault="00005E53" w:rsidP="00A97328">
            <w:pPr>
              <w:autoSpaceDE w:val="0"/>
              <w:autoSpaceDN w:val="0"/>
              <w:adjustRightInd w:val="0"/>
              <w:spacing w:after="0" w:line="240" w:lineRule="auto"/>
              <w:rPr>
                <w:rFonts w:asciiTheme="majorBidi" w:hAnsiTheme="majorBidi" w:cstheme="majorBidi"/>
              </w:rPr>
            </w:pPr>
            <w:r w:rsidRPr="006E24E5">
              <w:rPr>
                <w:rFonts w:asciiTheme="majorBidi" w:hAnsiTheme="majorBidi" w:cstheme="majorBidi"/>
              </w:rPr>
              <w:t>Khémisset</w:t>
            </w:r>
          </w:p>
        </w:tc>
        <w:tc>
          <w:tcPr>
            <w:tcW w:w="1559" w:type="dxa"/>
            <w:vAlign w:val="center"/>
          </w:tcPr>
          <w:p w:rsidR="00005E53" w:rsidRPr="006E24E5" w:rsidRDefault="00005E53" w:rsidP="00A97328">
            <w:pPr>
              <w:autoSpaceDE w:val="0"/>
              <w:autoSpaceDN w:val="0"/>
              <w:adjustRightInd w:val="0"/>
              <w:spacing w:after="0" w:line="240" w:lineRule="auto"/>
              <w:jc w:val="right"/>
              <w:rPr>
                <w:rFonts w:asciiTheme="majorBidi" w:hAnsiTheme="majorBidi" w:cstheme="majorBidi"/>
              </w:rPr>
            </w:pPr>
            <w:r w:rsidRPr="006E24E5">
              <w:rPr>
                <w:rFonts w:asciiTheme="majorBidi" w:hAnsiTheme="majorBidi" w:cstheme="majorBidi"/>
              </w:rPr>
              <w:t>1,1</w:t>
            </w:r>
          </w:p>
        </w:tc>
      </w:tr>
      <w:tr w:rsidR="00005E53" w:rsidRPr="006E24E5" w:rsidTr="0000280C">
        <w:trPr>
          <w:jc w:val="center"/>
        </w:trPr>
        <w:tc>
          <w:tcPr>
            <w:tcW w:w="2729" w:type="dxa"/>
            <w:vAlign w:val="center"/>
          </w:tcPr>
          <w:p w:rsidR="00005E53" w:rsidRPr="006E24E5" w:rsidRDefault="00005E53" w:rsidP="00A97328">
            <w:pPr>
              <w:autoSpaceDE w:val="0"/>
              <w:autoSpaceDN w:val="0"/>
              <w:adjustRightInd w:val="0"/>
              <w:spacing w:after="0" w:line="240" w:lineRule="auto"/>
              <w:rPr>
                <w:rFonts w:asciiTheme="majorBidi" w:hAnsiTheme="majorBidi" w:cstheme="majorBidi"/>
              </w:rPr>
            </w:pPr>
            <w:r w:rsidRPr="006E24E5">
              <w:rPr>
                <w:rFonts w:asciiTheme="majorBidi" w:hAnsiTheme="majorBidi" w:cstheme="majorBidi"/>
              </w:rPr>
              <w:t>El Mansouria</w:t>
            </w:r>
          </w:p>
        </w:tc>
        <w:tc>
          <w:tcPr>
            <w:tcW w:w="1559" w:type="dxa"/>
            <w:vAlign w:val="center"/>
          </w:tcPr>
          <w:p w:rsidR="00005E53" w:rsidRPr="006E24E5" w:rsidRDefault="00005E53" w:rsidP="00A97328">
            <w:pPr>
              <w:autoSpaceDE w:val="0"/>
              <w:autoSpaceDN w:val="0"/>
              <w:adjustRightInd w:val="0"/>
              <w:spacing w:after="0" w:line="240" w:lineRule="auto"/>
              <w:jc w:val="right"/>
              <w:rPr>
                <w:rFonts w:asciiTheme="majorBidi" w:hAnsiTheme="majorBidi" w:cstheme="majorBidi"/>
              </w:rPr>
            </w:pPr>
            <w:r w:rsidRPr="006E24E5">
              <w:rPr>
                <w:rFonts w:asciiTheme="majorBidi" w:hAnsiTheme="majorBidi" w:cstheme="majorBidi"/>
              </w:rPr>
              <w:t>1,0</w:t>
            </w:r>
          </w:p>
        </w:tc>
      </w:tr>
      <w:tr w:rsidR="00005E53" w:rsidRPr="006E24E5" w:rsidTr="0000280C">
        <w:trPr>
          <w:jc w:val="center"/>
        </w:trPr>
        <w:tc>
          <w:tcPr>
            <w:tcW w:w="2729" w:type="dxa"/>
            <w:vAlign w:val="center"/>
          </w:tcPr>
          <w:p w:rsidR="00005E53" w:rsidRPr="006E24E5" w:rsidRDefault="00005E53" w:rsidP="00A97328">
            <w:pPr>
              <w:autoSpaceDE w:val="0"/>
              <w:autoSpaceDN w:val="0"/>
              <w:adjustRightInd w:val="0"/>
              <w:spacing w:after="0" w:line="240" w:lineRule="auto"/>
              <w:rPr>
                <w:rFonts w:asciiTheme="majorBidi" w:hAnsiTheme="majorBidi" w:cstheme="majorBidi"/>
              </w:rPr>
            </w:pPr>
            <w:r w:rsidRPr="006E24E5">
              <w:rPr>
                <w:rFonts w:asciiTheme="majorBidi" w:hAnsiTheme="majorBidi" w:cstheme="majorBidi"/>
              </w:rPr>
              <w:t>Sidi Bennour</w:t>
            </w:r>
          </w:p>
        </w:tc>
        <w:tc>
          <w:tcPr>
            <w:tcW w:w="1559" w:type="dxa"/>
            <w:vAlign w:val="center"/>
          </w:tcPr>
          <w:p w:rsidR="00005E53" w:rsidRPr="006E24E5" w:rsidRDefault="00005E53" w:rsidP="00A97328">
            <w:pPr>
              <w:autoSpaceDE w:val="0"/>
              <w:autoSpaceDN w:val="0"/>
              <w:adjustRightInd w:val="0"/>
              <w:spacing w:after="0" w:line="240" w:lineRule="auto"/>
              <w:jc w:val="right"/>
              <w:rPr>
                <w:rFonts w:asciiTheme="majorBidi" w:hAnsiTheme="majorBidi" w:cstheme="majorBidi"/>
              </w:rPr>
            </w:pPr>
            <w:r w:rsidRPr="006E24E5">
              <w:rPr>
                <w:rFonts w:asciiTheme="majorBidi" w:hAnsiTheme="majorBidi" w:cstheme="majorBidi"/>
              </w:rPr>
              <w:t>1,0</w:t>
            </w:r>
          </w:p>
        </w:tc>
      </w:tr>
      <w:tr w:rsidR="00005E53" w:rsidRPr="006E24E5" w:rsidTr="0000280C">
        <w:trPr>
          <w:jc w:val="center"/>
        </w:trPr>
        <w:tc>
          <w:tcPr>
            <w:tcW w:w="2729" w:type="dxa"/>
            <w:vAlign w:val="center"/>
          </w:tcPr>
          <w:p w:rsidR="00005E53" w:rsidRPr="006E24E5" w:rsidRDefault="00005E53" w:rsidP="00491773">
            <w:pPr>
              <w:autoSpaceDE w:val="0"/>
              <w:autoSpaceDN w:val="0"/>
              <w:adjustRightInd w:val="0"/>
              <w:spacing w:after="0" w:line="240" w:lineRule="auto"/>
              <w:rPr>
                <w:rFonts w:asciiTheme="majorBidi" w:hAnsiTheme="majorBidi" w:cstheme="majorBidi"/>
              </w:rPr>
            </w:pPr>
            <w:r w:rsidRPr="006E24E5">
              <w:rPr>
                <w:rFonts w:asciiTheme="majorBidi" w:hAnsiTheme="majorBidi" w:cstheme="majorBidi"/>
              </w:rPr>
              <w:t>Autres villes</w:t>
            </w:r>
          </w:p>
        </w:tc>
        <w:tc>
          <w:tcPr>
            <w:tcW w:w="1559" w:type="dxa"/>
            <w:vAlign w:val="center"/>
          </w:tcPr>
          <w:p w:rsidR="00005E53" w:rsidRPr="006E24E5" w:rsidRDefault="00005E53" w:rsidP="00491773">
            <w:pPr>
              <w:autoSpaceDE w:val="0"/>
              <w:autoSpaceDN w:val="0"/>
              <w:adjustRightInd w:val="0"/>
              <w:spacing w:after="0" w:line="240" w:lineRule="auto"/>
              <w:jc w:val="right"/>
              <w:rPr>
                <w:rFonts w:asciiTheme="majorBidi" w:hAnsiTheme="majorBidi" w:cstheme="majorBidi"/>
              </w:rPr>
            </w:pPr>
            <w:r w:rsidRPr="006E24E5">
              <w:rPr>
                <w:rFonts w:asciiTheme="majorBidi" w:hAnsiTheme="majorBidi" w:cstheme="majorBidi"/>
              </w:rPr>
              <w:t>21,2</w:t>
            </w:r>
          </w:p>
        </w:tc>
      </w:tr>
      <w:tr w:rsidR="00005E53" w:rsidRPr="006E24E5" w:rsidTr="0000280C">
        <w:trPr>
          <w:jc w:val="center"/>
        </w:trPr>
        <w:tc>
          <w:tcPr>
            <w:tcW w:w="2729" w:type="dxa"/>
            <w:vAlign w:val="center"/>
          </w:tcPr>
          <w:p w:rsidR="00005E53" w:rsidRPr="006E24E5" w:rsidRDefault="00005E53" w:rsidP="00491773">
            <w:pPr>
              <w:autoSpaceDE w:val="0"/>
              <w:autoSpaceDN w:val="0"/>
              <w:adjustRightInd w:val="0"/>
              <w:spacing w:after="0" w:line="240" w:lineRule="auto"/>
              <w:rPr>
                <w:rFonts w:asciiTheme="majorBidi" w:hAnsiTheme="majorBidi" w:cstheme="majorBidi"/>
              </w:rPr>
            </w:pPr>
            <w:r w:rsidRPr="006E24E5">
              <w:rPr>
                <w:rFonts w:asciiTheme="majorBidi" w:hAnsiTheme="majorBidi" w:cstheme="majorBidi"/>
              </w:rPr>
              <w:t>Total</w:t>
            </w:r>
          </w:p>
        </w:tc>
        <w:tc>
          <w:tcPr>
            <w:tcW w:w="1559" w:type="dxa"/>
            <w:vAlign w:val="center"/>
          </w:tcPr>
          <w:p w:rsidR="00005E53" w:rsidRPr="006E24E5" w:rsidRDefault="00005E53" w:rsidP="00491773">
            <w:pPr>
              <w:autoSpaceDE w:val="0"/>
              <w:autoSpaceDN w:val="0"/>
              <w:adjustRightInd w:val="0"/>
              <w:spacing w:after="0" w:line="240" w:lineRule="auto"/>
              <w:jc w:val="right"/>
              <w:rPr>
                <w:rFonts w:asciiTheme="majorBidi" w:hAnsiTheme="majorBidi" w:cstheme="majorBidi"/>
              </w:rPr>
            </w:pPr>
            <w:r w:rsidRPr="006E24E5">
              <w:rPr>
                <w:rFonts w:asciiTheme="majorBidi" w:hAnsiTheme="majorBidi" w:cstheme="majorBidi"/>
              </w:rPr>
              <w:t>100,0</w:t>
            </w:r>
          </w:p>
        </w:tc>
      </w:tr>
    </w:tbl>
    <w:p w:rsidR="00005E53" w:rsidRPr="006E24E5" w:rsidRDefault="00005E53" w:rsidP="006E24E5">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Par ailleurs, 1385694 personnes vivent dans des bidonvilles</w:t>
      </w:r>
      <w:r>
        <w:rPr>
          <w:rFonts w:asciiTheme="majorBidi" w:hAnsiTheme="majorBidi" w:cstheme="majorBidi"/>
          <w:sz w:val="24"/>
          <w:szCs w:val="24"/>
        </w:rPr>
        <w:t xml:space="preserve">, avec </w:t>
      </w:r>
      <w:r w:rsidRPr="006E24E5">
        <w:rPr>
          <w:rFonts w:asciiTheme="majorBidi" w:hAnsiTheme="majorBidi" w:cstheme="majorBidi"/>
          <w:sz w:val="24"/>
          <w:szCs w:val="24"/>
        </w:rPr>
        <w:t>1057063 en milieu urbain et 328631 en milieu rural.</w:t>
      </w:r>
    </w:p>
    <w:p w:rsidR="00005E53" w:rsidRPr="006E24E5" w:rsidRDefault="00005E53" w:rsidP="006E24E5">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 xml:space="preserve">En milieu urbain, c'est </w:t>
      </w:r>
      <w:r>
        <w:rPr>
          <w:rFonts w:asciiTheme="majorBidi" w:hAnsiTheme="majorBidi" w:cstheme="majorBidi"/>
          <w:sz w:val="24"/>
          <w:szCs w:val="24"/>
        </w:rPr>
        <w:t>dans la région du</w:t>
      </w:r>
      <w:r w:rsidRPr="006E24E5">
        <w:rPr>
          <w:rFonts w:asciiTheme="majorBidi" w:hAnsiTheme="majorBidi" w:cstheme="majorBidi"/>
          <w:sz w:val="24"/>
          <w:szCs w:val="24"/>
        </w:rPr>
        <w:t xml:space="preserve"> Grand Casablanca-Settat que l'on trouve le plus important </w:t>
      </w:r>
      <w:r w:rsidRPr="00E97240">
        <w:rPr>
          <w:rFonts w:asciiTheme="majorBidi" w:hAnsiTheme="majorBidi" w:cstheme="majorBidi"/>
          <w:sz w:val="24"/>
          <w:szCs w:val="24"/>
        </w:rPr>
        <w:t xml:space="preserve">nombre </w:t>
      </w:r>
      <w:r w:rsidRPr="006E24E5">
        <w:rPr>
          <w:rFonts w:asciiTheme="majorBidi" w:hAnsiTheme="majorBidi" w:cstheme="majorBidi"/>
          <w:sz w:val="24"/>
          <w:szCs w:val="24"/>
        </w:rPr>
        <w:t xml:space="preserve">de personnes vivant dans des bidonvilles </w:t>
      </w:r>
      <w:r>
        <w:rPr>
          <w:rFonts w:asciiTheme="majorBidi" w:hAnsiTheme="majorBidi" w:cstheme="majorBidi"/>
          <w:sz w:val="24"/>
          <w:szCs w:val="24"/>
        </w:rPr>
        <w:t>avec</w:t>
      </w:r>
      <w:r w:rsidRPr="006E24E5">
        <w:rPr>
          <w:rFonts w:asciiTheme="majorBidi" w:hAnsiTheme="majorBidi" w:cstheme="majorBidi"/>
          <w:sz w:val="24"/>
          <w:szCs w:val="24"/>
        </w:rPr>
        <w:t xml:space="preserve"> 497595 personnes</w:t>
      </w:r>
      <w:r>
        <w:rPr>
          <w:rFonts w:asciiTheme="majorBidi" w:hAnsiTheme="majorBidi" w:cstheme="majorBidi"/>
          <w:sz w:val="24"/>
          <w:szCs w:val="24"/>
        </w:rPr>
        <w:t>,</w:t>
      </w:r>
      <w:r w:rsidRPr="006E24E5">
        <w:rPr>
          <w:rFonts w:asciiTheme="majorBidi" w:hAnsiTheme="majorBidi" w:cstheme="majorBidi"/>
          <w:sz w:val="24"/>
          <w:szCs w:val="24"/>
        </w:rPr>
        <w:t xml:space="preserve"> soit presque la moitié des habitants de bidonville</w:t>
      </w:r>
      <w:r>
        <w:rPr>
          <w:rFonts w:asciiTheme="majorBidi" w:hAnsiTheme="majorBidi" w:cstheme="majorBidi"/>
          <w:sz w:val="24"/>
          <w:szCs w:val="24"/>
        </w:rPr>
        <w:t>s</w:t>
      </w:r>
      <w:r w:rsidRPr="006E24E5">
        <w:rPr>
          <w:rFonts w:asciiTheme="majorBidi" w:hAnsiTheme="majorBidi" w:cstheme="majorBidi"/>
          <w:sz w:val="24"/>
          <w:szCs w:val="24"/>
        </w:rPr>
        <w:t xml:space="preserve"> (47,1%). Viennent ensuite les régions de Rabat-Salé-Kénitra </w:t>
      </w:r>
      <w:r>
        <w:rPr>
          <w:rFonts w:asciiTheme="majorBidi" w:hAnsiTheme="majorBidi" w:cstheme="majorBidi"/>
          <w:sz w:val="24"/>
          <w:szCs w:val="24"/>
        </w:rPr>
        <w:t xml:space="preserve">avec </w:t>
      </w:r>
      <w:r w:rsidRPr="006E24E5">
        <w:rPr>
          <w:rFonts w:asciiTheme="majorBidi" w:hAnsiTheme="majorBidi" w:cstheme="majorBidi"/>
          <w:sz w:val="24"/>
          <w:szCs w:val="24"/>
        </w:rPr>
        <w:t>25%</w:t>
      </w:r>
      <w:r>
        <w:rPr>
          <w:rFonts w:asciiTheme="majorBidi" w:hAnsiTheme="majorBidi" w:cstheme="majorBidi"/>
          <w:sz w:val="24"/>
          <w:szCs w:val="24"/>
        </w:rPr>
        <w:t xml:space="preserve"> de la population des bidonvilles ou </w:t>
      </w:r>
      <w:r w:rsidRPr="006E24E5">
        <w:rPr>
          <w:rFonts w:asciiTheme="majorBidi" w:hAnsiTheme="majorBidi" w:cstheme="majorBidi"/>
          <w:sz w:val="24"/>
          <w:szCs w:val="24"/>
        </w:rPr>
        <w:t xml:space="preserve">264024 personnes et de Marrakech-Safi </w:t>
      </w:r>
      <w:r>
        <w:rPr>
          <w:rFonts w:asciiTheme="majorBidi" w:hAnsiTheme="majorBidi" w:cstheme="majorBidi"/>
          <w:sz w:val="24"/>
          <w:szCs w:val="24"/>
        </w:rPr>
        <w:t xml:space="preserve">avec </w:t>
      </w:r>
      <w:r w:rsidRPr="006E24E5">
        <w:rPr>
          <w:rFonts w:asciiTheme="majorBidi" w:hAnsiTheme="majorBidi" w:cstheme="majorBidi"/>
          <w:sz w:val="24"/>
          <w:szCs w:val="24"/>
        </w:rPr>
        <w:t>5,9%</w:t>
      </w:r>
      <w:r>
        <w:rPr>
          <w:rFonts w:asciiTheme="majorBidi" w:hAnsiTheme="majorBidi" w:cstheme="majorBidi"/>
          <w:sz w:val="24"/>
          <w:szCs w:val="24"/>
        </w:rPr>
        <w:t xml:space="preserve"> ou </w:t>
      </w:r>
      <w:r w:rsidRPr="006E24E5">
        <w:rPr>
          <w:rFonts w:asciiTheme="majorBidi" w:hAnsiTheme="majorBidi" w:cstheme="majorBidi"/>
          <w:sz w:val="24"/>
          <w:szCs w:val="24"/>
        </w:rPr>
        <w:t>62734 personnes.</w:t>
      </w:r>
    </w:p>
    <w:p w:rsidR="00005E53" w:rsidRDefault="00005E53" w:rsidP="006471BB">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65,0%</w:t>
      </w:r>
      <w:r>
        <w:rPr>
          <w:rFonts w:asciiTheme="majorBidi" w:hAnsiTheme="majorBidi" w:cstheme="majorBidi"/>
          <w:sz w:val="24"/>
          <w:szCs w:val="24"/>
        </w:rPr>
        <w:t xml:space="preserve"> des ménages habitants des bidonvilles </w:t>
      </w:r>
      <w:r w:rsidRPr="006E24E5">
        <w:rPr>
          <w:rFonts w:asciiTheme="majorBidi" w:hAnsiTheme="majorBidi" w:cstheme="majorBidi"/>
          <w:sz w:val="24"/>
          <w:szCs w:val="24"/>
        </w:rPr>
        <w:t>sont propriétaires, 11,0% sont locataires et 14,6% sont logés gratuitement.</w:t>
      </w:r>
    </w:p>
    <w:p w:rsidR="00005E53" w:rsidRPr="006E24E5" w:rsidRDefault="00005E53" w:rsidP="0000280C">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89,1% de ces bidonvilles disposent de cuisines</w:t>
      </w:r>
      <w:r>
        <w:rPr>
          <w:rFonts w:asciiTheme="majorBidi" w:hAnsiTheme="majorBidi" w:cstheme="majorBidi"/>
          <w:sz w:val="24"/>
          <w:szCs w:val="24"/>
        </w:rPr>
        <w:t xml:space="preserve"> et </w:t>
      </w:r>
      <w:r w:rsidRPr="006E24E5">
        <w:rPr>
          <w:rFonts w:asciiTheme="majorBidi" w:hAnsiTheme="majorBidi" w:cstheme="majorBidi"/>
          <w:sz w:val="24"/>
          <w:szCs w:val="24"/>
        </w:rPr>
        <w:t xml:space="preserve">la majorité des bidonvilles (94,4%) disposent d’une toilette. En revanche, 93,3% n’ont ni bain moderne ni douche. De plus, 41,7% de ces bidonvilles sont </w:t>
      </w:r>
      <w:r>
        <w:rPr>
          <w:rFonts w:asciiTheme="majorBidi" w:hAnsiTheme="majorBidi" w:cstheme="majorBidi"/>
          <w:sz w:val="24"/>
          <w:szCs w:val="24"/>
        </w:rPr>
        <w:t>raccordés</w:t>
      </w:r>
      <w:r w:rsidRPr="006E24E5">
        <w:rPr>
          <w:rFonts w:asciiTheme="majorBidi" w:hAnsiTheme="majorBidi" w:cstheme="majorBidi"/>
          <w:sz w:val="24"/>
          <w:szCs w:val="24"/>
        </w:rPr>
        <w:t xml:space="preserve"> au réseau de distribution de l’électricité et 69,7% au réseau de distribution de l’eau. </w:t>
      </w:r>
      <w:r>
        <w:rPr>
          <w:rFonts w:asciiTheme="majorBidi" w:hAnsiTheme="majorBidi" w:cstheme="majorBidi"/>
          <w:sz w:val="24"/>
          <w:szCs w:val="24"/>
        </w:rPr>
        <w:t>L</w:t>
      </w:r>
      <w:r w:rsidRPr="006E24E5">
        <w:rPr>
          <w:rFonts w:asciiTheme="majorBidi" w:hAnsiTheme="majorBidi" w:cstheme="majorBidi"/>
          <w:sz w:val="24"/>
          <w:szCs w:val="24"/>
        </w:rPr>
        <w:t xml:space="preserve">’évacuation des eaux usées de ces bidonvilles </w:t>
      </w:r>
      <w:r>
        <w:rPr>
          <w:rFonts w:asciiTheme="majorBidi" w:hAnsiTheme="majorBidi" w:cstheme="majorBidi"/>
          <w:sz w:val="24"/>
          <w:szCs w:val="24"/>
        </w:rPr>
        <w:t>moyennant</w:t>
      </w:r>
      <w:r w:rsidRPr="006E24E5">
        <w:rPr>
          <w:rFonts w:asciiTheme="majorBidi" w:hAnsiTheme="majorBidi" w:cstheme="majorBidi"/>
          <w:sz w:val="24"/>
          <w:szCs w:val="24"/>
        </w:rPr>
        <w:t xml:space="preserve"> le réseau public est d’environ 39,1%. </w:t>
      </w:r>
      <w:r>
        <w:rPr>
          <w:rFonts w:asciiTheme="majorBidi" w:hAnsiTheme="majorBidi" w:cstheme="majorBidi"/>
          <w:sz w:val="24"/>
          <w:szCs w:val="24"/>
        </w:rPr>
        <w:t>Cependant</w:t>
      </w:r>
      <w:r w:rsidRPr="006E24E5">
        <w:rPr>
          <w:rFonts w:asciiTheme="majorBidi" w:hAnsiTheme="majorBidi" w:cstheme="majorBidi"/>
          <w:sz w:val="24"/>
          <w:szCs w:val="24"/>
        </w:rPr>
        <w:t>, la fosse septique reste le mode le plus étendu et enregistre 46,8%.</w:t>
      </w:r>
    </w:p>
    <w:p w:rsidR="00005E53" w:rsidRPr="0000280C" w:rsidRDefault="00005E53" w:rsidP="00005E53">
      <w:pPr>
        <w:pStyle w:val="Paragraphedeliste"/>
        <w:numPr>
          <w:ilvl w:val="0"/>
          <w:numId w:val="8"/>
        </w:numPr>
        <w:spacing w:before="120" w:after="120" w:line="240" w:lineRule="auto"/>
        <w:jc w:val="both"/>
        <w:rPr>
          <w:rFonts w:asciiTheme="majorBidi" w:hAnsiTheme="majorBidi" w:cstheme="majorBidi"/>
          <w:b/>
          <w:bCs/>
          <w:color w:val="0000FF"/>
          <w:sz w:val="24"/>
          <w:szCs w:val="24"/>
        </w:rPr>
      </w:pPr>
      <w:r w:rsidRPr="0000280C">
        <w:rPr>
          <w:rFonts w:asciiTheme="majorBidi" w:hAnsiTheme="majorBidi" w:cstheme="majorBidi"/>
          <w:b/>
          <w:bCs/>
          <w:color w:val="0000FF"/>
          <w:sz w:val="24"/>
          <w:szCs w:val="24"/>
        </w:rPr>
        <w:t>Logements non occupés :</w:t>
      </w:r>
    </w:p>
    <w:p w:rsidR="00005E53" w:rsidRPr="006E24E5" w:rsidRDefault="00005E53" w:rsidP="0000280C">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L</w:t>
      </w:r>
      <w:r>
        <w:rPr>
          <w:rFonts w:asciiTheme="majorBidi" w:hAnsiTheme="majorBidi" w:cstheme="majorBidi"/>
          <w:sz w:val="24"/>
          <w:szCs w:val="24"/>
        </w:rPr>
        <w:t>’effectif d</w:t>
      </w:r>
      <w:r w:rsidRPr="006E24E5">
        <w:rPr>
          <w:rFonts w:asciiTheme="majorBidi" w:hAnsiTheme="majorBidi" w:cstheme="majorBidi"/>
          <w:sz w:val="24"/>
          <w:szCs w:val="24"/>
        </w:rPr>
        <w:t xml:space="preserve">es logements non occupés </w:t>
      </w:r>
      <w:r>
        <w:rPr>
          <w:rFonts w:asciiTheme="majorBidi" w:hAnsiTheme="majorBidi" w:cstheme="majorBidi"/>
          <w:sz w:val="24"/>
          <w:szCs w:val="24"/>
        </w:rPr>
        <w:t xml:space="preserve">a </w:t>
      </w:r>
      <w:r w:rsidRPr="006E24E5">
        <w:rPr>
          <w:rFonts w:asciiTheme="majorBidi" w:hAnsiTheme="majorBidi" w:cstheme="majorBidi"/>
          <w:sz w:val="24"/>
          <w:szCs w:val="24"/>
        </w:rPr>
        <w:t>augmenté entre 2004 et 2014, passant du moins d’un million (818227 unités) à plus d’un million et demi (1793267 unités), dont 25,2% (1561274 unités) en milieu urbain et 8,7% (231993 unités) en milieu rural.</w:t>
      </w:r>
    </w:p>
    <w:p w:rsidR="00005E53" w:rsidRDefault="00005E53" w:rsidP="00904E89">
      <w:pPr>
        <w:keepLines/>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 xml:space="preserve">La région du Grand Casablanca-Settat abrite une </w:t>
      </w:r>
      <w:r>
        <w:rPr>
          <w:rFonts w:asciiTheme="majorBidi" w:hAnsiTheme="majorBidi" w:cstheme="majorBidi"/>
          <w:sz w:val="24"/>
          <w:szCs w:val="24"/>
        </w:rPr>
        <w:t>importante</w:t>
      </w:r>
      <w:r w:rsidRPr="006E24E5">
        <w:rPr>
          <w:rFonts w:asciiTheme="majorBidi" w:hAnsiTheme="majorBidi" w:cstheme="majorBidi"/>
          <w:sz w:val="24"/>
          <w:szCs w:val="24"/>
        </w:rPr>
        <w:t xml:space="preserve"> proportion des logements non occupés </w:t>
      </w:r>
      <w:r>
        <w:rPr>
          <w:rFonts w:asciiTheme="majorBidi" w:hAnsiTheme="majorBidi" w:cstheme="majorBidi"/>
          <w:sz w:val="24"/>
          <w:szCs w:val="24"/>
        </w:rPr>
        <w:t>de</w:t>
      </w:r>
      <w:r w:rsidRPr="006E24E5">
        <w:rPr>
          <w:rFonts w:asciiTheme="majorBidi" w:hAnsiTheme="majorBidi" w:cstheme="majorBidi"/>
          <w:sz w:val="24"/>
          <w:szCs w:val="24"/>
        </w:rPr>
        <w:t xml:space="preserve"> 23,1% (413361 unités</w:t>
      </w:r>
      <w:r>
        <w:rPr>
          <w:rFonts w:asciiTheme="majorBidi" w:hAnsiTheme="majorBidi" w:cstheme="majorBidi"/>
          <w:sz w:val="24"/>
          <w:szCs w:val="24"/>
        </w:rPr>
        <w:t>)</w:t>
      </w:r>
      <w:r w:rsidRPr="006E24E5">
        <w:rPr>
          <w:rFonts w:asciiTheme="majorBidi" w:hAnsiTheme="majorBidi" w:cstheme="majorBidi"/>
          <w:sz w:val="24"/>
          <w:szCs w:val="24"/>
        </w:rPr>
        <w:t>, dont 377740 en milieu urbain, suivie des régions de Tanger-Tétouan-Al Hoceïma (15,6%), Rabat-Sale-Kenitra (11,8%), Fès-Meknès (11,1%), Marrakech-Safi (10,8%), Souss-Massa (9,5%) et l’oriental (8,5%). Les plus faibles proportions sont dans les régions de Béni Mellal-Khénifra (4,4%), Drâa-Tafilalet (2,3%), Guelmim-Oued Noun (1,7%), Laâyoune-Sakia El Hamra (0,9%) et Dakhla-Oued Ed Dahab (0,3%).</w:t>
      </w:r>
    </w:p>
    <w:p w:rsidR="00005E53" w:rsidRPr="006E24E5" w:rsidRDefault="00005E53" w:rsidP="0000280C">
      <w:pPr>
        <w:spacing w:before="120" w:after="120" w:line="240" w:lineRule="auto"/>
        <w:ind w:firstLine="851"/>
        <w:jc w:val="both"/>
        <w:rPr>
          <w:rFonts w:asciiTheme="majorBidi" w:hAnsiTheme="majorBidi" w:cstheme="majorBidi"/>
          <w:sz w:val="24"/>
          <w:szCs w:val="24"/>
        </w:rPr>
      </w:pPr>
    </w:p>
    <w:p w:rsidR="00005E53" w:rsidRPr="0000280C" w:rsidRDefault="00005E53" w:rsidP="00854C9D">
      <w:pPr>
        <w:spacing w:before="120" w:after="120" w:line="240" w:lineRule="auto"/>
        <w:jc w:val="center"/>
        <w:rPr>
          <w:rFonts w:asciiTheme="majorBidi" w:hAnsiTheme="majorBidi" w:cstheme="majorBidi"/>
          <w:b/>
          <w:bCs/>
          <w:color w:val="0000FF"/>
          <w:sz w:val="24"/>
          <w:szCs w:val="24"/>
        </w:rPr>
      </w:pPr>
      <w:r w:rsidRPr="0000280C">
        <w:rPr>
          <w:rFonts w:asciiTheme="majorBidi" w:hAnsiTheme="majorBidi" w:cstheme="majorBidi"/>
          <w:b/>
          <w:bCs/>
          <w:color w:val="0000FF"/>
          <w:sz w:val="24"/>
          <w:szCs w:val="24"/>
        </w:rPr>
        <w:t>Tableau 19 : Logements non occupés par région et milieu de résidence en 2014</w:t>
      </w:r>
    </w:p>
    <w:tbl>
      <w:tblPr>
        <w:tblW w:w="3674" w:type="pct"/>
        <w:jc w:val="center"/>
        <w:tblCellMar>
          <w:left w:w="70" w:type="dxa"/>
          <w:right w:w="70" w:type="dxa"/>
        </w:tblCellMar>
        <w:tblLook w:val="04A0"/>
      </w:tblPr>
      <w:tblGrid>
        <w:gridCol w:w="3377"/>
        <w:gridCol w:w="1149"/>
        <w:gridCol w:w="1037"/>
        <w:gridCol w:w="1205"/>
      </w:tblGrid>
      <w:tr w:rsidR="00005E53" w:rsidRPr="006E24E5" w:rsidTr="0000280C">
        <w:trPr>
          <w:trHeight w:hRule="exact" w:val="284"/>
          <w:jc w:val="center"/>
        </w:trPr>
        <w:tc>
          <w:tcPr>
            <w:tcW w:w="249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rPr>
                <w:rFonts w:asciiTheme="majorBidi" w:eastAsia="Times New Roman" w:hAnsiTheme="majorBidi" w:cstheme="majorBidi"/>
                <w:b/>
                <w:bCs/>
                <w:color w:val="000000"/>
                <w:lang w:eastAsia="fr-FR"/>
              </w:rPr>
            </w:pPr>
            <w:r w:rsidRPr="006E24E5">
              <w:rPr>
                <w:rFonts w:asciiTheme="majorBidi" w:eastAsia="Times New Roman" w:hAnsiTheme="majorBidi" w:cstheme="majorBidi"/>
                <w:b/>
                <w:bCs/>
                <w:color w:val="000000"/>
                <w:lang w:eastAsia="fr-FR"/>
              </w:rPr>
              <w:t>Régions</w:t>
            </w:r>
          </w:p>
        </w:tc>
        <w:tc>
          <w:tcPr>
            <w:tcW w:w="849" w:type="pct"/>
            <w:tcBorders>
              <w:top w:val="single" w:sz="4" w:space="0" w:color="auto"/>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center"/>
              <w:rPr>
                <w:rFonts w:asciiTheme="majorBidi" w:eastAsia="Times New Roman" w:hAnsiTheme="majorBidi" w:cstheme="majorBidi"/>
                <w:b/>
                <w:bCs/>
                <w:color w:val="000000"/>
                <w:lang w:eastAsia="fr-FR"/>
              </w:rPr>
            </w:pPr>
            <w:r w:rsidRPr="006E24E5">
              <w:rPr>
                <w:rFonts w:asciiTheme="majorBidi" w:eastAsia="Times New Roman" w:hAnsiTheme="majorBidi" w:cstheme="majorBidi"/>
                <w:b/>
                <w:bCs/>
                <w:color w:val="000000"/>
                <w:lang w:eastAsia="fr-FR"/>
              </w:rPr>
              <w:t>Urbain</w:t>
            </w:r>
          </w:p>
        </w:tc>
        <w:tc>
          <w:tcPr>
            <w:tcW w:w="766" w:type="pct"/>
            <w:tcBorders>
              <w:top w:val="single" w:sz="4" w:space="0" w:color="auto"/>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center"/>
              <w:rPr>
                <w:rFonts w:asciiTheme="majorBidi" w:eastAsia="Times New Roman" w:hAnsiTheme="majorBidi" w:cstheme="majorBidi"/>
                <w:b/>
                <w:bCs/>
                <w:color w:val="000000"/>
                <w:lang w:eastAsia="fr-FR"/>
              </w:rPr>
            </w:pPr>
            <w:r w:rsidRPr="006E24E5">
              <w:rPr>
                <w:rFonts w:asciiTheme="majorBidi" w:eastAsia="Times New Roman" w:hAnsiTheme="majorBidi" w:cstheme="majorBidi"/>
                <w:b/>
                <w:bCs/>
                <w:color w:val="000000"/>
                <w:lang w:eastAsia="fr-FR"/>
              </w:rPr>
              <w:t>Rural</w:t>
            </w:r>
          </w:p>
        </w:tc>
        <w:tc>
          <w:tcPr>
            <w:tcW w:w="891" w:type="pct"/>
            <w:tcBorders>
              <w:top w:val="single" w:sz="4" w:space="0" w:color="auto"/>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center"/>
              <w:rPr>
                <w:rFonts w:asciiTheme="majorBidi" w:eastAsia="Times New Roman" w:hAnsiTheme="majorBidi" w:cstheme="majorBidi"/>
                <w:b/>
                <w:bCs/>
                <w:color w:val="000000"/>
                <w:lang w:eastAsia="fr-FR"/>
              </w:rPr>
            </w:pPr>
            <w:r w:rsidRPr="006E24E5">
              <w:rPr>
                <w:rFonts w:asciiTheme="majorBidi" w:eastAsia="Times New Roman" w:hAnsiTheme="majorBidi" w:cstheme="majorBidi"/>
                <w:b/>
                <w:bCs/>
                <w:color w:val="000000"/>
                <w:lang w:eastAsia="fr-FR"/>
              </w:rPr>
              <w:t>Total</w:t>
            </w:r>
          </w:p>
        </w:tc>
      </w:tr>
      <w:tr w:rsidR="00005E53" w:rsidRPr="006E24E5" w:rsidTr="0000280C">
        <w:trPr>
          <w:trHeight w:hRule="exact" w:val="284"/>
          <w:jc w:val="center"/>
        </w:trPr>
        <w:tc>
          <w:tcPr>
            <w:tcW w:w="2495" w:type="pct"/>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01. Tanger-Tétouan-Al Hoceima</w:t>
            </w:r>
          </w:p>
        </w:tc>
        <w:tc>
          <w:tcPr>
            <w:tcW w:w="849"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16,5</w:t>
            </w:r>
          </w:p>
        </w:tc>
        <w:tc>
          <w:tcPr>
            <w:tcW w:w="766"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10,0</w:t>
            </w:r>
          </w:p>
        </w:tc>
        <w:tc>
          <w:tcPr>
            <w:tcW w:w="891"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15,6</w:t>
            </w:r>
          </w:p>
        </w:tc>
      </w:tr>
      <w:tr w:rsidR="00005E53" w:rsidRPr="006E24E5" w:rsidTr="0000280C">
        <w:trPr>
          <w:trHeight w:hRule="exact" w:val="284"/>
          <w:jc w:val="center"/>
        </w:trPr>
        <w:tc>
          <w:tcPr>
            <w:tcW w:w="2495" w:type="pct"/>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02. Oriental</w:t>
            </w:r>
          </w:p>
        </w:tc>
        <w:tc>
          <w:tcPr>
            <w:tcW w:w="849"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8,4</w:t>
            </w:r>
          </w:p>
        </w:tc>
        <w:tc>
          <w:tcPr>
            <w:tcW w:w="766"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9,5</w:t>
            </w:r>
          </w:p>
        </w:tc>
        <w:tc>
          <w:tcPr>
            <w:tcW w:w="891"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8,5</w:t>
            </w:r>
          </w:p>
        </w:tc>
      </w:tr>
      <w:tr w:rsidR="00005E53" w:rsidRPr="006E24E5" w:rsidTr="0000280C">
        <w:trPr>
          <w:trHeight w:hRule="exact" w:val="284"/>
          <w:jc w:val="center"/>
        </w:trPr>
        <w:tc>
          <w:tcPr>
            <w:tcW w:w="2495" w:type="pct"/>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03. Fès-Meknès</w:t>
            </w:r>
          </w:p>
        </w:tc>
        <w:tc>
          <w:tcPr>
            <w:tcW w:w="849"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11,3</w:t>
            </w:r>
          </w:p>
        </w:tc>
        <w:tc>
          <w:tcPr>
            <w:tcW w:w="766"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9,5</w:t>
            </w:r>
          </w:p>
        </w:tc>
        <w:tc>
          <w:tcPr>
            <w:tcW w:w="891"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11,1</w:t>
            </w:r>
          </w:p>
        </w:tc>
      </w:tr>
      <w:tr w:rsidR="00005E53" w:rsidRPr="006E24E5" w:rsidTr="0000280C">
        <w:trPr>
          <w:trHeight w:hRule="exact" w:val="284"/>
          <w:jc w:val="center"/>
        </w:trPr>
        <w:tc>
          <w:tcPr>
            <w:tcW w:w="2495" w:type="pct"/>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04. Rabat-Sale-Kenitra</w:t>
            </w:r>
          </w:p>
        </w:tc>
        <w:tc>
          <w:tcPr>
            <w:tcW w:w="849"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12,9</w:t>
            </w:r>
          </w:p>
        </w:tc>
        <w:tc>
          <w:tcPr>
            <w:tcW w:w="766"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4,6</w:t>
            </w:r>
          </w:p>
        </w:tc>
        <w:tc>
          <w:tcPr>
            <w:tcW w:w="891"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11,8</w:t>
            </w:r>
          </w:p>
        </w:tc>
      </w:tr>
      <w:tr w:rsidR="00005E53" w:rsidRPr="006E24E5" w:rsidTr="0000280C">
        <w:trPr>
          <w:trHeight w:hRule="exact" w:val="284"/>
          <w:jc w:val="center"/>
        </w:trPr>
        <w:tc>
          <w:tcPr>
            <w:tcW w:w="2495" w:type="pct"/>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05. Beni Mellal-Khenifra</w:t>
            </w:r>
          </w:p>
        </w:tc>
        <w:tc>
          <w:tcPr>
            <w:tcW w:w="849"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4,1</w:t>
            </w:r>
          </w:p>
        </w:tc>
        <w:tc>
          <w:tcPr>
            <w:tcW w:w="766"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6,4</w:t>
            </w:r>
          </w:p>
        </w:tc>
        <w:tc>
          <w:tcPr>
            <w:tcW w:w="891"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4,4</w:t>
            </w:r>
          </w:p>
        </w:tc>
      </w:tr>
      <w:tr w:rsidR="00005E53" w:rsidRPr="006E24E5" w:rsidTr="0000280C">
        <w:trPr>
          <w:trHeight w:hRule="exact" w:val="284"/>
          <w:jc w:val="center"/>
        </w:trPr>
        <w:tc>
          <w:tcPr>
            <w:tcW w:w="2495" w:type="pct"/>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06. Grand Casablanca-Settat</w:t>
            </w:r>
          </w:p>
        </w:tc>
        <w:tc>
          <w:tcPr>
            <w:tcW w:w="849"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24,2</w:t>
            </w:r>
          </w:p>
        </w:tc>
        <w:tc>
          <w:tcPr>
            <w:tcW w:w="766"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15,4</w:t>
            </w:r>
          </w:p>
        </w:tc>
        <w:tc>
          <w:tcPr>
            <w:tcW w:w="891"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23,1</w:t>
            </w:r>
          </w:p>
        </w:tc>
      </w:tr>
      <w:tr w:rsidR="00005E53" w:rsidRPr="006E24E5" w:rsidTr="0000280C">
        <w:trPr>
          <w:trHeight w:hRule="exact" w:val="284"/>
          <w:jc w:val="center"/>
        </w:trPr>
        <w:tc>
          <w:tcPr>
            <w:tcW w:w="2495" w:type="pct"/>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07. Marrakech-Safi</w:t>
            </w:r>
          </w:p>
        </w:tc>
        <w:tc>
          <w:tcPr>
            <w:tcW w:w="849"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9,9</w:t>
            </w:r>
          </w:p>
        </w:tc>
        <w:tc>
          <w:tcPr>
            <w:tcW w:w="766"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17,1</w:t>
            </w:r>
          </w:p>
        </w:tc>
        <w:tc>
          <w:tcPr>
            <w:tcW w:w="891"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10,8</w:t>
            </w:r>
          </w:p>
        </w:tc>
      </w:tr>
      <w:tr w:rsidR="00005E53" w:rsidRPr="006E24E5" w:rsidTr="0000280C">
        <w:trPr>
          <w:trHeight w:hRule="exact" w:val="284"/>
          <w:jc w:val="center"/>
        </w:trPr>
        <w:tc>
          <w:tcPr>
            <w:tcW w:w="2495" w:type="pct"/>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08. Draa-Tafilalet</w:t>
            </w:r>
          </w:p>
        </w:tc>
        <w:tc>
          <w:tcPr>
            <w:tcW w:w="849"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2,0</w:t>
            </w:r>
          </w:p>
        </w:tc>
        <w:tc>
          <w:tcPr>
            <w:tcW w:w="766"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4,7</w:t>
            </w:r>
          </w:p>
        </w:tc>
        <w:tc>
          <w:tcPr>
            <w:tcW w:w="891"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2,3</w:t>
            </w:r>
          </w:p>
        </w:tc>
      </w:tr>
      <w:tr w:rsidR="00005E53" w:rsidRPr="006E24E5" w:rsidTr="0000280C">
        <w:trPr>
          <w:trHeight w:hRule="exact" w:val="284"/>
          <w:jc w:val="center"/>
        </w:trPr>
        <w:tc>
          <w:tcPr>
            <w:tcW w:w="2495" w:type="pct"/>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09. Souss-Massa</w:t>
            </w:r>
          </w:p>
        </w:tc>
        <w:tc>
          <w:tcPr>
            <w:tcW w:w="849"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8,0</w:t>
            </w:r>
          </w:p>
        </w:tc>
        <w:tc>
          <w:tcPr>
            <w:tcW w:w="766"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19,7</w:t>
            </w:r>
          </w:p>
        </w:tc>
        <w:tc>
          <w:tcPr>
            <w:tcW w:w="891"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9,5</w:t>
            </w:r>
          </w:p>
        </w:tc>
      </w:tr>
      <w:tr w:rsidR="00005E53" w:rsidRPr="006E24E5" w:rsidTr="0000280C">
        <w:trPr>
          <w:trHeight w:hRule="exact" w:val="284"/>
          <w:jc w:val="center"/>
        </w:trPr>
        <w:tc>
          <w:tcPr>
            <w:tcW w:w="2495" w:type="pct"/>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10.Guelmim-Oued Noun</w:t>
            </w:r>
          </w:p>
        </w:tc>
        <w:tc>
          <w:tcPr>
            <w:tcW w:w="849"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1,5</w:t>
            </w:r>
          </w:p>
        </w:tc>
        <w:tc>
          <w:tcPr>
            <w:tcW w:w="766"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2,8</w:t>
            </w:r>
          </w:p>
        </w:tc>
        <w:tc>
          <w:tcPr>
            <w:tcW w:w="891"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1,7</w:t>
            </w:r>
          </w:p>
        </w:tc>
      </w:tr>
      <w:tr w:rsidR="00005E53" w:rsidRPr="006E24E5" w:rsidTr="0000280C">
        <w:trPr>
          <w:trHeight w:hRule="exact" w:val="284"/>
          <w:jc w:val="center"/>
        </w:trPr>
        <w:tc>
          <w:tcPr>
            <w:tcW w:w="2495" w:type="pct"/>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11. Laayoune-Sakia El Hamra</w:t>
            </w:r>
          </w:p>
        </w:tc>
        <w:tc>
          <w:tcPr>
            <w:tcW w:w="849"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1,0</w:t>
            </w:r>
          </w:p>
        </w:tc>
        <w:tc>
          <w:tcPr>
            <w:tcW w:w="766"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0,1</w:t>
            </w:r>
          </w:p>
        </w:tc>
        <w:tc>
          <w:tcPr>
            <w:tcW w:w="891"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0,9</w:t>
            </w:r>
          </w:p>
        </w:tc>
      </w:tr>
      <w:tr w:rsidR="00005E53" w:rsidRPr="006E24E5" w:rsidTr="0000280C">
        <w:trPr>
          <w:trHeight w:hRule="exact" w:val="284"/>
          <w:jc w:val="center"/>
        </w:trPr>
        <w:tc>
          <w:tcPr>
            <w:tcW w:w="2495" w:type="pct"/>
            <w:tcBorders>
              <w:top w:val="nil"/>
              <w:left w:val="single" w:sz="4" w:space="0" w:color="auto"/>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12. Eddakhla-Oued Eddahab</w:t>
            </w:r>
          </w:p>
        </w:tc>
        <w:tc>
          <w:tcPr>
            <w:tcW w:w="849"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0,3</w:t>
            </w:r>
          </w:p>
        </w:tc>
        <w:tc>
          <w:tcPr>
            <w:tcW w:w="766"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0,3</w:t>
            </w:r>
          </w:p>
        </w:tc>
        <w:tc>
          <w:tcPr>
            <w:tcW w:w="891" w:type="pct"/>
            <w:tcBorders>
              <w:top w:val="nil"/>
              <w:left w:val="nil"/>
              <w:bottom w:val="single" w:sz="4" w:space="0" w:color="auto"/>
              <w:right w:val="single" w:sz="4" w:space="0" w:color="auto"/>
            </w:tcBorders>
            <w:shd w:val="clear" w:color="auto" w:fill="auto"/>
            <w:noWrap/>
            <w:vAlign w:val="bottom"/>
            <w:hideMark/>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0,3</w:t>
            </w:r>
          </w:p>
        </w:tc>
      </w:tr>
      <w:tr w:rsidR="00005E53" w:rsidRPr="006E24E5" w:rsidTr="0000280C">
        <w:trPr>
          <w:trHeight w:hRule="exact" w:val="284"/>
          <w:jc w:val="center"/>
        </w:trPr>
        <w:tc>
          <w:tcPr>
            <w:tcW w:w="2495" w:type="pct"/>
            <w:tcBorders>
              <w:top w:val="single" w:sz="4" w:space="0" w:color="auto"/>
              <w:left w:val="single" w:sz="4" w:space="0" w:color="auto"/>
              <w:bottom w:val="single" w:sz="4" w:space="0" w:color="auto"/>
              <w:right w:val="single" w:sz="4" w:space="0" w:color="auto"/>
            </w:tcBorders>
            <w:shd w:val="clear" w:color="auto" w:fill="auto"/>
            <w:noWrap/>
            <w:vAlign w:val="bottom"/>
          </w:tcPr>
          <w:p w:rsidR="00005E53" w:rsidRPr="006E24E5" w:rsidRDefault="00005E53" w:rsidP="00854C9D">
            <w:pPr>
              <w:spacing w:after="0" w:line="240" w:lineRule="auto"/>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Total</w:t>
            </w:r>
          </w:p>
        </w:tc>
        <w:tc>
          <w:tcPr>
            <w:tcW w:w="849" w:type="pct"/>
            <w:tcBorders>
              <w:top w:val="single" w:sz="4" w:space="0" w:color="auto"/>
              <w:left w:val="nil"/>
              <w:bottom w:val="single" w:sz="4" w:space="0" w:color="auto"/>
              <w:right w:val="single" w:sz="4" w:space="0" w:color="auto"/>
            </w:tcBorders>
            <w:shd w:val="clear" w:color="auto" w:fill="auto"/>
            <w:noWrap/>
            <w:vAlign w:val="bottom"/>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100</w:t>
            </w:r>
          </w:p>
        </w:tc>
        <w:tc>
          <w:tcPr>
            <w:tcW w:w="766" w:type="pct"/>
            <w:tcBorders>
              <w:top w:val="single" w:sz="4" w:space="0" w:color="auto"/>
              <w:left w:val="nil"/>
              <w:bottom w:val="single" w:sz="4" w:space="0" w:color="auto"/>
              <w:right w:val="single" w:sz="4" w:space="0" w:color="auto"/>
            </w:tcBorders>
            <w:shd w:val="clear" w:color="auto" w:fill="auto"/>
            <w:noWrap/>
            <w:vAlign w:val="bottom"/>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100</w:t>
            </w:r>
          </w:p>
        </w:tc>
        <w:tc>
          <w:tcPr>
            <w:tcW w:w="891" w:type="pct"/>
            <w:tcBorders>
              <w:top w:val="single" w:sz="4" w:space="0" w:color="auto"/>
              <w:left w:val="nil"/>
              <w:bottom w:val="single" w:sz="4" w:space="0" w:color="auto"/>
              <w:right w:val="single" w:sz="4" w:space="0" w:color="auto"/>
            </w:tcBorders>
            <w:shd w:val="clear" w:color="auto" w:fill="auto"/>
            <w:noWrap/>
            <w:vAlign w:val="bottom"/>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1OO</w:t>
            </w:r>
          </w:p>
        </w:tc>
      </w:tr>
      <w:tr w:rsidR="00005E53" w:rsidRPr="006E24E5" w:rsidTr="0000280C">
        <w:trPr>
          <w:trHeight w:hRule="exact" w:val="284"/>
          <w:jc w:val="center"/>
        </w:trPr>
        <w:tc>
          <w:tcPr>
            <w:tcW w:w="2495" w:type="pct"/>
            <w:tcBorders>
              <w:top w:val="single" w:sz="4" w:space="0" w:color="auto"/>
              <w:left w:val="single" w:sz="4" w:space="0" w:color="auto"/>
              <w:bottom w:val="single" w:sz="4" w:space="0" w:color="auto"/>
              <w:right w:val="single" w:sz="4" w:space="0" w:color="auto"/>
            </w:tcBorders>
            <w:shd w:val="clear" w:color="auto" w:fill="auto"/>
            <w:noWrap/>
            <w:vAlign w:val="bottom"/>
          </w:tcPr>
          <w:p w:rsidR="00005E53" w:rsidRPr="006E24E5" w:rsidRDefault="00005E53" w:rsidP="00854C9D">
            <w:pPr>
              <w:spacing w:after="0" w:line="240" w:lineRule="auto"/>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Effectif</w:t>
            </w:r>
          </w:p>
        </w:tc>
        <w:tc>
          <w:tcPr>
            <w:tcW w:w="849" w:type="pct"/>
            <w:tcBorders>
              <w:top w:val="single" w:sz="4" w:space="0" w:color="auto"/>
              <w:left w:val="nil"/>
              <w:bottom w:val="single" w:sz="4" w:space="0" w:color="auto"/>
              <w:right w:val="single" w:sz="4" w:space="0" w:color="auto"/>
            </w:tcBorders>
            <w:shd w:val="clear" w:color="auto" w:fill="auto"/>
            <w:noWrap/>
            <w:vAlign w:val="bottom"/>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1 561 274</w:t>
            </w:r>
          </w:p>
        </w:tc>
        <w:tc>
          <w:tcPr>
            <w:tcW w:w="766" w:type="pct"/>
            <w:tcBorders>
              <w:top w:val="single" w:sz="4" w:space="0" w:color="auto"/>
              <w:left w:val="nil"/>
              <w:bottom w:val="single" w:sz="4" w:space="0" w:color="auto"/>
              <w:right w:val="single" w:sz="4" w:space="0" w:color="auto"/>
            </w:tcBorders>
            <w:shd w:val="clear" w:color="auto" w:fill="auto"/>
            <w:noWrap/>
            <w:vAlign w:val="bottom"/>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 xml:space="preserve"> 231 993</w:t>
            </w:r>
          </w:p>
        </w:tc>
        <w:tc>
          <w:tcPr>
            <w:tcW w:w="891" w:type="pct"/>
            <w:tcBorders>
              <w:top w:val="single" w:sz="4" w:space="0" w:color="auto"/>
              <w:left w:val="nil"/>
              <w:bottom w:val="single" w:sz="4" w:space="0" w:color="auto"/>
              <w:right w:val="single" w:sz="4" w:space="0" w:color="auto"/>
            </w:tcBorders>
            <w:shd w:val="clear" w:color="auto" w:fill="auto"/>
            <w:noWrap/>
            <w:vAlign w:val="bottom"/>
          </w:tcPr>
          <w:p w:rsidR="00005E53" w:rsidRPr="006E24E5" w:rsidRDefault="00005E53" w:rsidP="00854C9D">
            <w:pPr>
              <w:spacing w:after="0" w:line="240" w:lineRule="auto"/>
              <w:jc w:val="right"/>
              <w:rPr>
                <w:rFonts w:asciiTheme="majorBidi" w:eastAsia="Times New Roman" w:hAnsiTheme="majorBidi" w:cstheme="majorBidi"/>
                <w:color w:val="000000"/>
                <w:lang w:eastAsia="fr-FR"/>
              </w:rPr>
            </w:pPr>
            <w:r w:rsidRPr="006E24E5">
              <w:rPr>
                <w:rFonts w:asciiTheme="majorBidi" w:eastAsia="Times New Roman" w:hAnsiTheme="majorBidi" w:cstheme="majorBidi"/>
                <w:color w:val="000000"/>
                <w:lang w:eastAsia="fr-FR"/>
              </w:rPr>
              <w:t xml:space="preserve"> 1 793 267</w:t>
            </w:r>
          </w:p>
        </w:tc>
      </w:tr>
    </w:tbl>
    <w:p w:rsidR="00005E53" w:rsidRPr="006E24E5" w:rsidRDefault="00005E53" w:rsidP="0000280C">
      <w:pPr>
        <w:spacing w:before="120" w:after="120" w:line="240" w:lineRule="auto"/>
        <w:ind w:firstLine="851"/>
        <w:jc w:val="both"/>
        <w:rPr>
          <w:rFonts w:asciiTheme="majorBidi" w:hAnsiTheme="majorBidi" w:cstheme="majorBidi"/>
          <w:sz w:val="24"/>
          <w:szCs w:val="24"/>
        </w:rPr>
      </w:pPr>
      <w:r>
        <w:rPr>
          <w:rFonts w:asciiTheme="majorBidi" w:hAnsiTheme="majorBidi" w:cstheme="majorBidi"/>
          <w:sz w:val="24"/>
          <w:szCs w:val="24"/>
        </w:rPr>
        <w:t>L</w:t>
      </w:r>
      <w:r w:rsidRPr="006E24E5">
        <w:rPr>
          <w:rFonts w:asciiTheme="majorBidi" w:hAnsiTheme="majorBidi" w:cstheme="majorBidi"/>
          <w:sz w:val="24"/>
          <w:szCs w:val="24"/>
        </w:rPr>
        <w:t xml:space="preserve">es logements </w:t>
      </w:r>
      <w:r>
        <w:rPr>
          <w:rFonts w:asciiTheme="majorBidi" w:hAnsiTheme="majorBidi" w:cstheme="majorBidi"/>
          <w:sz w:val="24"/>
          <w:szCs w:val="24"/>
        </w:rPr>
        <w:t xml:space="preserve">urbains non </w:t>
      </w:r>
      <w:r w:rsidRPr="006E24E5">
        <w:rPr>
          <w:rFonts w:asciiTheme="majorBidi" w:hAnsiTheme="majorBidi" w:cstheme="majorBidi"/>
          <w:sz w:val="24"/>
          <w:szCs w:val="24"/>
        </w:rPr>
        <w:t xml:space="preserve">occupés ont enregistré une augmentation en passant de 18,7% en 2004 à 25,2% en 2014. </w:t>
      </w:r>
      <w:r>
        <w:rPr>
          <w:rFonts w:asciiTheme="majorBidi" w:hAnsiTheme="majorBidi" w:cstheme="majorBidi"/>
          <w:sz w:val="24"/>
          <w:szCs w:val="24"/>
        </w:rPr>
        <w:t xml:space="preserve">Leur </w:t>
      </w:r>
      <w:r w:rsidRPr="006E24E5">
        <w:rPr>
          <w:rFonts w:asciiTheme="majorBidi" w:hAnsiTheme="majorBidi" w:cstheme="majorBidi"/>
          <w:sz w:val="24"/>
          <w:szCs w:val="24"/>
        </w:rPr>
        <w:t xml:space="preserve">effectif a été multiplié par 2,2 </w:t>
      </w:r>
      <w:r>
        <w:rPr>
          <w:rFonts w:asciiTheme="majorBidi" w:hAnsiTheme="majorBidi" w:cstheme="majorBidi"/>
          <w:sz w:val="24"/>
          <w:szCs w:val="24"/>
        </w:rPr>
        <w:t>fois entre</w:t>
      </w:r>
      <w:r w:rsidRPr="006E24E5">
        <w:rPr>
          <w:rFonts w:asciiTheme="majorBidi" w:hAnsiTheme="majorBidi" w:cstheme="majorBidi"/>
          <w:sz w:val="24"/>
          <w:szCs w:val="24"/>
        </w:rPr>
        <w:t xml:space="preserve"> 2004</w:t>
      </w:r>
      <w:r>
        <w:rPr>
          <w:rFonts w:asciiTheme="majorBidi" w:hAnsiTheme="majorBidi" w:cstheme="majorBidi"/>
          <w:sz w:val="24"/>
          <w:szCs w:val="24"/>
        </w:rPr>
        <w:t xml:space="preserve"> et </w:t>
      </w:r>
      <w:r w:rsidRPr="006E24E5">
        <w:rPr>
          <w:rFonts w:asciiTheme="majorBidi" w:hAnsiTheme="majorBidi" w:cstheme="majorBidi"/>
          <w:sz w:val="24"/>
          <w:szCs w:val="24"/>
        </w:rPr>
        <w:t>2014</w:t>
      </w:r>
      <w:r>
        <w:rPr>
          <w:rFonts w:asciiTheme="majorBidi" w:hAnsiTheme="majorBidi" w:cstheme="majorBidi"/>
          <w:sz w:val="24"/>
          <w:szCs w:val="24"/>
        </w:rPr>
        <w:t>, p</w:t>
      </w:r>
      <w:r w:rsidRPr="006E24E5">
        <w:rPr>
          <w:rFonts w:asciiTheme="majorBidi" w:hAnsiTheme="majorBidi" w:cstheme="majorBidi"/>
          <w:sz w:val="24"/>
          <w:szCs w:val="24"/>
        </w:rPr>
        <w:t xml:space="preserve">assant de 714113 en 2004 à 1561274 en 2014, soit 84716 d’unités de plus par an. Ceci, au moment où les logements occupés, dont l’effectif est passé de 3227469 unités à 4 627 110, n’ont progressé que de 4,3%, soit 139964 unités </w:t>
      </w:r>
      <w:r>
        <w:rPr>
          <w:rFonts w:asciiTheme="majorBidi" w:hAnsiTheme="majorBidi" w:cstheme="majorBidi"/>
          <w:sz w:val="24"/>
          <w:szCs w:val="24"/>
        </w:rPr>
        <w:t xml:space="preserve">supplémentaires chaque </w:t>
      </w:r>
      <w:r w:rsidRPr="006E24E5">
        <w:rPr>
          <w:rFonts w:asciiTheme="majorBidi" w:hAnsiTheme="majorBidi" w:cstheme="majorBidi"/>
          <w:sz w:val="24"/>
          <w:szCs w:val="24"/>
        </w:rPr>
        <w:t>an</w:t>
      </w:r>
      <w:r>
        <w:rPr>
          <w:rFonts w:asciiTheme="majorBidi" w:hAnsiTheme="majorBidi" w:cstheme="majorBidi"/>
          <w:sz w:val="24"/>
          <w:szCs w:val="24"/>
        </w:rPr>
        <w:t>née</w:t>
      </w:r>
      <w:r w:rsidRPr="006E24E5">
        <w:rPr>
          <w:rFonts w:asciiTheme="majorBidi" w:hAnsiTheme="majorBidi" w:cstheme="majorBidi"/>
          <w:sz w:val="24"/>
          <w:szCs w:val="24"/>
        </w:rPr>
        <w:t>.</w:t>
      </w:r>
    </w:p>
    <w:p w:rsidR="00005E53" w:rsidRPr="006E24E5" w:rsidRDefault="00005E53" w:rsidP="00184373">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44,8% des logements non occupé</w:t>
      </w:r>
      <w:r>
        <w:rPr>
          <w:rFonts w:asciiTheme="majorBidi" w:hAnsiTheme="majorBidi" w:cstheme="majorBidi"/>
          <w:sz w:val="24"/>
          <w:szCs w:val="24"/>
        </w:rPr>
        <w:t xml:space="preserve"> sont de type « </w:t>
      </w:r>
      <w:r w:rsidRPr="006E24E5">
        <w:rPr>
          <w:rFonts w:asciiTheme="majorBidi" w:hAnsiTheme="majorBidi" w:cstheme="majorBidi"/>
          <w:sz w:val="24"/>
          <w:szCs w:val="24"/>
        </w:rPr>
        <w:t>maison marocaine moderne</w:t>
      </w:r>
      <w:r>
        <w:rPr>
          <w:rFonts w:asciiTheme="majorBidi" w:hAnsiTheme="majorBidi" w:cstheme="majorBidi"/>
          <w:sz w:val="24"/>
          <w:szCs w:val="24"/>
        </w:rPr>
        <w:t> »</w:t>
      </w:r>
      <w:r w:rsidRPr="006E24E5">
        <w:rPr>
          <w:rFonts w:asciiTheme="majorBidi" w:hAnsiTheme="majorBidi" w:cstheme="majorBidi"/>
          <w:sz w:val="24"/>
          <w:szCs w:val="24"/>
        </w:rPr>
        <w:t xml:space="preserve">. </w:t>
      </w:r>
      <w:r>
        <w:rPr>
          <w:rFonts w:asciiTheme="majorBidi" w:hAnsiTheme="majorBidi" w:cstheme="majorBidi"/>
          <w:sz w:val="24"/>
          <w:szCs w:val="24"/>
        </w:rPr>
        <w:t xml:space="preserve">Le deuxième type parmi les logements non occupés est l’appartement avec </w:t>
      </w:r>
      <w:r w:rsidRPr="006E24E5">
        <w:rPr>
          <w:rFonts w:asciiTheme="majorBidi" w:hAnsiTheme="majorBidi" w:cstheme="majorBidi"/>
          <w:sz w:val="24"/>
          <w:szCs w:val="24"/>
        </w:rPr>
        <w:t xml:space="preserve">41,3%. En milieu urbain, </w:t>
      </w:r>
      <w:r>
        <w:rPr>
          <w:rFonts w:asciiTheme="majorBidi" w:hAnsiTheme="majorBidi" w:cstheme="majorBidi"/>
          <w:sz w:val="24"/>
          <w:szCs w:val="24"/>
        </w:rPr>
        <w:t>le premier type de logements vacants est l’</w:t>
      </w:r>
      <w:r w:rsidRPr="006E24E5">
        <w:rPr>
          <w:rFonts w:asciiTheme="majorBidi" w:hAnsiTheme="majorBidi" w:cstheme="majorBidi"/>
          <w:sz w:val="24"/>
          <w:szCs w:val="24"/>
        </w:rPr>
        <w:t xml:space="preserve">appartement </w:t>
      </w:r>
      <w:r>
        <w:rPr>
          <w:rFonts w:asciiTheme="majorBidi" w:hAnsiTheme="majorBidi" w:cstheme="majorBidi"/>
          <w:sz w:val="24"/>
          <w:szCs w:val="24"/>
        </w:rPr>
        <w:t xml:space="preserve">avec </w:t>
      </w:r>
      <w:r w:rsidRPr="006E24E5">
        <w:rPr>
          <w:rFonts w:asciiTheme="majorBidi" w:hAnsiTheme="majorBidi" w:cstheme="majorBidi"/>
          <w:sz w:val="24"/>
          <w:szCs w:val="24"/>
        </w:rPr>
        <w:t>48,5% des logements non occupé</w:t>
      </w:r>
      <w:r>
        <w:rPr>
          <w:rFonts w:asciiTheme="majorBidi" w:hAnsiTheme="majorBidi" w:cstheme="majorBidi"/>
          <w:sz w:val="24"/>
          <w:szCs w:val="24"/>
        </w:rPr>
        <w:t>, s</w:t>
      </w:r>
      <w:r w:rsidRPr="006E24E5">
        <w:rPr>
          <w:rFonts w:asciiTheme="majorBidi" w:hAnsiTheme="majorBidi" w:cstheme="majorBidi"/>
          <w:sz w:val="24"/>
          <w:szCs w:val="24"/>
        </w:rPr>
        <w:t xml:space="preserve">uivie </w:t>
      </w:r>
      <w:r>
        <w:rPr>
          <w:rFonts w:asciiTheme="majorBidi" w:hAnsiTheme="majorBidi" w:cstheme="majorBidi"/>
          <w:sz w:val="24"/>
          <w:szCs w:val="24"/>
        </w:rPr>
        <w:t>des « </w:t>
      </w:r>
      <w:r w:rsidRPr="006E24E5">
        <w:rPr>
          <w:rFonts w:asciiTheme="majorBidi" w:hAnsiTheme="majorBidi" w:cstheme="majorBidi"/>
          <w:sz w:val="24"/>
          <w:szCs w:val="24"/>
        </w:rPr>
        <w:t>maison</w:t>
      </w:r>
      <w:r>
        <w:rPr>
          <w:rFonts w:asciiTheme="majorBidi" w:hAnsiTheme="majorBidi" w:cstheme="majorBidi"/>
          <w:sz w:val="24"/>
          <w:szCs w:val="24"/>
        </w:rPr>
        <w:t>s</w:t>
      </w:r>
      <w:r w:rsidRPr="006E24E5">
        <w:rPr>
          <w:rFonts w:asciiTheme="majorBidi" w:hAnsiTheme="majorBidi" w:cstheme="majorBidi"/>
          <w:sz w:val="24"/>
          <w:szCs w:val="24"/>
        </w:rPr>
        <w:t xml:space="preserve"> marocaine</w:t>
      </w:r>
      <w:r>
        <w:rPr>
          <w:rFonts w:asciiTheme="majorBidi" w:hAnsiTheme="majorBidi" w:cstheme="majorBidi"/>
          <w:sz w:val="24"/>
          <w:szCs w:val="24"/>
        </w:rPr>
        <w:t>s</w:t>
      </w:r>
      <w:r w:rsidRPr="006E24E5">
        <w:rPr>
          <w:rFonts w:asciiTheme="majorBidi" w:hAnsiTheme="majorBidi" w:cstheme="majorBidi"/>
          <w:sz w:val="24"/>
          <w:szCs w:val="24"/>
        </w:rPr>
        <w:t xml:space="preserve"> moderne</w:t>
      </w:r>
      <w:r>
        <w:rPr>
          <w:rFonts w:asciiTheme="majorBidi" w:hAnsiTheme="majorBidi" w:cstheme="majorBidi"/>
          <w:sz w:val="24"/>
          <w:szCs w:val="24"/>
        </w:rPr>
        <w:t xml:space="preserve">s » avec </w:t>
      </w:r>
      <w:r w:rsidRPr="006E24E5">
        <w:rPr>
          <w:rFonts w:asciiTheme="majorBidi" w:hAnsiTheme="majorBidi" w:cstheme="majorBidi"/>
          <w:sz w:val="24"/>
          <w:szCs w:val="24"/>
        </w:rPr>
        <w:t>40,9%.</w:t>
      </w:r>
    </w:p>
    <w:p w:rsidR="00005E53" w:rsidRDefault="00005E53" w:rsidP="00184373">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La répartition des logements non-occupé</w:t>
      </w:r>
      <w:r>
        <w:rPr>
          <w:rFonts w:asciiTheme="majorBidi" w:hAnsiTheme="majorBidi" w:cstheme="majorBidi"/>
          <w:sz w:val="24"/>
          <w:szCs w:val="24"/>
        </w:rPr>
        <w:t>s</w:t>
      </w:r>
      <w:r w:rsidRPr="006E24E5">
        <w:rPr>
          <w:rFonts w:asciiTheme="majorBidi" w:hAnsiTheme="majorBidi" w:cstheme="majorBidi"/>
          <w:sz w:val="24"/>
          <w:szCs w:val="24"/>
        </w:rPr>
        <w:t xml:space="preserve"> selon le type de logement présente des différences significatives selon les régions. Le type « appartement » est prépondérant</w:t>
      </w:r>
      <w:r>
        <w:rPr>
          <w:rFonts w:asciiTheme="majorBidi" w:hAnsiTheme="majorBidi" w:cstheme="majorBidi"/>
          <w:sz w:val="24"/>
          <w:szCs w:val="24"/>
        </w:rPr>
        <w:t xml:space="preserve"> dans la région du</w:t>
      </w:r>
      <w:r w:rsidRPr="006E24E5">
        <w:rPr>
          <w:rFonts w:asciiTheme="majorBidi" w:hAnsiTheme="majorBidi" w:cstheme="majorBidi"/>
          <w:sz w:val="24"/>
          <w:szCs w:val="24"/>
        </w:rPr>
        <w:t xml:space="preserve"> Grand Casablanca-Settat avec 63,2% alors que son importance </w:t>
      </w:r>
      <w:r>
        <w:rPr>
          <w:rFonts w:asciiTheme="majorBidi" w:hAnsiTheme="majorBidi" w:cstheme="majorBidi"/>
          <w:sz w:val="24"/>
          <w:szCs w:val="24"/>
        </w:rPr>
        <w:t>est</w:t>
      </w:r>
      <w:r w:rsidRPr="006E24E5">
        <w:rPr>
          <w:rFonts w:asciiTheme="majorBidi" w:hAnsiTheme="majorBidi" w:cstheme="majorBidi"/>
          <w:sz w:val="24"/>
          <w:szCs w:val="24"/>
        </w:rPr>
        <w:t xml:space="preserve"> réduit</w:t>
      </w:r>
      <w:r>
        <w:rPr>
          <w:rFonts w:asciiTheme="majorBidi" w:hAnsiTheme="majorBidi" w:cstheme="majorBidi"/>
          <w:sz w:val="24"/>
          <w:szCs w:val="24"/>
        </w:rPr>
        <w:t>e</w:t>
      </w:r>
      <w:r w:rsidRPr="006E24E5">
        <w:rPr>
          <w:rFonts w:asciiTheme="majorBidi" w:hAnsiTheme="majorBidi" w:cstheme="majorBidi"/>
          <w:sz w:val="24"/>
          <w:szCs w:val="24"/>
        </w:rPr>
        <w:t xml:space="preserve"> à Dakhla-Oued Ed Dahab avec 7,6%. Toutefois, </w:t>
      </w:r>
      <w:r>
        <w:rPr>
          <w:rFonts w:asciiTheme="majorBidi" w:hAnsiTheme="majorBidi" w:cstheme="majorBidi"/>
          <w:sz w:val="24"/>
          <w:szCs w:val="24"/>
        </w:rPr>
        <w:t>c’est dans la</w:t>
      </w:r>
      <w:r w:rsidRPr="006E24E5">
        <w:rPr>
          <w:rFonts w:asciiTheme="majorBidi" w:hAnsiTheme="majorBidi" w:cstheme="majorBidi"/>
          <w:sz w:val="24"/>
          <w:szCs w:val="24"/>
        </w:rPr>
        <w:t xml:space="preserve"> région du Marrakech-Safi qu</w:t>
      </w:r>
      <w:r>
        <w:rPr>
          <w:rFonts w:asciiTheme="majorBidi" w:hAnsiTheme="majorBidi" w:cstheme="majorBidi"/>
          <w:sz w:val="24"/>
          <w:szCs w:val="24"/>
        </w:rPr>
        <w:t xml:space="preserve">e ce type de logement s’est accru le plus </w:t>
      </w:r>
      <w:r w:rsidRPr="006E24E5">
        <w:rPr>
          <w:rFonts w:asciiTheme="majorBidi" w:hAnsiTheme="majorBidi" w:cstheme="majorBidi"/>
          <w:sz w:val="24"/>
          <w:szCs w:val="24"/>
        </w:rPr>
        <w:t>passant de 25,5% en 2004 à 50,4% en 2014</w:t>
      </w:r>
      <w:r>
        <w:rPr>
          <w:rFonts w:asciiTheme="majorBidi" w:hAnsiTheme="majorBidi" w:cstheme="majorBidi"/>
          <w:sz w:val="24"/>
          <w:szCs w:val="24"/>
        </w:rPr>
        <w:t xml:space="preserve">, </w:t>
      </w:r>
      <w:r w:rsidRPr="006E24E5">
        <w:rPr>
          <w:rFonts w:asciiTheme="majorBidi" w:hAnsiTheme="majorBidi" w:cstheme="majorBidi"/>
          <w:sz w:val="24"/>
          <w:szCs w:val="24"/>
        </w:rPr>
        <w:t>soit 24,9 points de plus</w:t>
      </w:r>
      <w:r>
        <w:rPr>
          <w:rFonts w:asciiTheme="majorBidi" w:hAnsiTheme="majorBidi" w:cstheme="majorBidi"/>
          <w:sz w:val="24"/>
          <w:szCs w:val="24"/>
        </w:rPr>
        <w:t>L</w:t>
      </w:r>
      <w:r w:rsidRPr="006E24E5">
        <w:rPr>
          <w:rFonts w:asciiTheme="majorBidi" w:hAnsiTheme="majorBidi" w:cstheme="majorBidi"/>
          <w:sz w:val="24"/>
          <w:szCs w:val="24"/>
        </w:rPr>
        <w:t xml:space="preserve">a « maison marocaine moderne » est prépondérante à Guelmim-Oued Noun avec 88,2% alors que son importance </w:t>
      </w:r>
      <w:r>
        <w:rPr>
          <w:rFonts w:asciiTheme="majorBidi" w:hAnsiTheme="majorBidi" w:cstheme="majorBidi"/>
          <w:sz w:val="24"/>
          <w:szCs w:val="24"/>
        </w:rPr>
        <w:t>diminue dans la région du</w:t>
      </w:r>
      <w:r w:rsidRPr="006E24E5">
        <w:rPr>
          <w:rFonts w:asciiTheme="majorBidi" w:hAnsiTheme="majorBidi" w:cstheme="majorBidi"/>
          <w:sz w:val="24"/>
          <w:szCs w:val="24"/>
        </w:rPr>
        <w:t xml:space="preserve"> Grand Casablanca-Settat avec 28,4%.</w:t>
      </w:r>
    </w:p>
    <w:p w:rsidR="00E969D5" w:rsidRDefault="00E969D5" w:rsidP="00184373">
      <w:pPr>
        <w:spacing w:before="120" w:after="120" w:line="240" w:lineRule="auto"/>
        <w:ind w:firstLine="851"/>
        <w:jc w:val="both"/>
        <w:rPr>
          <w:rFonts w:asciiTheme="majorBidi" w:hAnsiTheme="majorBidi" w:cstheme="majorBidi"/>
          <w:sz w:val="24"/>
          <w:szCs w:val="24"/>
        </w:rPr>
      </w:pPr>
    </w:p>
    <w:p w:rsidR="00E969D5" w:rsidRDefault="00E969D5" w:rsidP="00184373">
      <w:pPr>
        <w:spacing w:before="120" w:after="120" w:line="240" w:lineRule="auto"/>
        <w:ind w:firstLine="851"/>
        <w:jc w:val="both"/>
        <w:rPr>
          <w:rFonts w:asciiTheme="majorBidi" w:hAnsiTheme="majorBidi" w:cstheme="majorBidi"/>
          <w:sz w:val="24"/>
          <w:szCs w:val="24"/>
        </w:rPr>
      </w:pPr>
    </w:p>
    <w:p w:rsidR="00E969D5" w:rsidRDefault="00E969D5" w:rsidP="00184373">
      <w:pPr>
        <w:spacing w:before="120" w:after="120" w:line="240" w:lineRule="auto"/>
        <w:ind w:firstLine="851"/>
        <w:jc w:val="both"/>
        <w:rPr>
          <w:rFonts w:asciiTheme="majorBidi" w:hAnsiTheme="majorBidi" w:cstheme="majorBidi"/>
          <w:sz w:val="24"/>
          <w:szCs w:val="24"/>
        </w:rPr>
      </w:pPr>
    </w:p>
    <w:p w:rsidR="00E969D5" w:rsidRDefault="00E969D5" w:rsidP="00184373">
      <w:pPr>
        <w:spacing w:before="120" w:after="120" w:line="240" w:lineRule="auto"/>
        <w:ind w:firstLine="851"/>
        <w:jc w:val="both"/>
        <w:rPr>
          <w:rFonts w:asciiTheme="majorBidi" w:hAnsiTheme="majorBidi" w:cstheme="majorBidi"/>
          <w:sz w:val="24"/>
          <w:szCs w:val="24"/>
        </w:rPr>
      </w:pPr>
    </w:p>
    <w:p w:rsidR="00E969D5" w:rsidRDefault="00E969D5" w:rsidP="00184373">
      <w:pPr>
        <w:spacing w:before="120" w:after="120" w:line="240" w:lineRule="auto"/>
        <w:ind w:firstLine="851"/>
        <w:jc w:val="both"/>
        <w:rPr>
          <w:rFonts w:asciiTheme="majorBidi" w:hAnsiTheme="majorBidi" w:cstheme="majorBidi"/>
          <w:sz w:val="24"/>
          <w:szCs w:val="24"/>
        </w:rPr>
      </w:pPr>
    </w:p>
    <w:p w:rsidR="00E969D5" w:rsidRPr="006E24E5" w:rsidRDefault="00E969D5" w:rsidP="00184373">
      <w:pPr>
        <w:spacing w:before="120" w:after="120" w:line="240" w:lineRule="auto"/>
        <w:ind w:firstLine="851"/>
        <w:jc w:val="both"/>
        <w:rPr>
          <w:rFonts w:asciiTheme="majorBidi" w:hAnsiTheme="majorBidi" w:cstheme="majorBidi"/>
          <w:sz w:val="24"/>
          <w:szCs w:val="24"/>
        </w:rPr>
      </w:pPr>
    </w:p>
    <w:p w:rsidR="00005E53" w:rsidRPr="00184373" w:rsidRDefault="00005E53" w:rsidP="00005E53">
      <w:pPr>
        <w:pStyle w:val="Paragraphedeliste"/>
        <w:numPr>
          <w:ilvl w:val="1"/>
          <w:numId w:val="8"/>
        </w:numPr>
        <w:spacing w:before="120" w:after="120" w:line="240" w:lineRule="auto"/>
        <w:jc w:val="both"/>
        <w:rPr>
          <w:rFonts w:asciiTheme="majorBidi" w:hAnsiTheme="majorBidi" w:cstheme="majorBidi"/>
          <w:b/>
          <w:bCs/>
          <w:color w:val="0000FF"/>
          <w:sz w:val="24"/>
          <w:szCs w:val="24"/>
        </w:rPr>
      </w:pPr>
      <w:r w:rsidRPr="00184373">
        <w:rPr>
          <w:rFonts w:asciiTheme="majorBidi" w:hAnsiTheme="majorBidi" w:cstheme="majorBidi"/>
          <w:b/>
          <w:bCs/>
          <w:color w:val="0000FF"/>
          <w:sz w:val="24"/>
          <w:szCs w:val="24"/>
        </w:rPr>
        <w:t>Logements vacants :</w:t>
      </w:r>
    </w:p>
    <w:p w:rsidR="00005E53" w:rsidRPr="006E24E5" w:rsidRDefault="00005E53" w:rsidP="00A56EC2">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 xml:space="preserve">Les logements vacants comptent 1087146 unités au Maroc, dont 90,7% (986441 unités) en milieu urbain et 9,3% (100705) en milieu rural. </w:t>
      </w:r>
    </w:p>
    <w:p w:rsidR="00005E53" w:rsidRPr="00A56EC2" w:rsidRDefault="00005E53" w:rsidP="00A56EC2">
      <w:pPr>
        <w:spacing w:before="120" w:after="120" w:line="240" w:lineRule="auto"/>
        <w:jc w:val="center"/>
        <w:rPr>
          <w:rFonts w:asciiTheme="majorBidi" w:hAnsiTheme="majorBidi" w:cstheme="majorBidi"/>
          <w:b/>
          <w:bCs/>
          <w:color w:val="0000FF"/>
          <w:sz w:val="24"/>
          <w:szCs w:val="24"/>
        </w:rPr>
      </w:pPr>
      <w:r w:rsidRPr="00A56EC2">
        <w:rPr>
          <w:rFonts w:asciiTheme="majorBidi" w:hAnsiTheme="majorBidi" w:cstheme="majorBidi"/>
          <w:b/>
          <w:bCs/>
          <w:color w:val="0000FF"/>
          <w:sz w:val="24"/>
          <w:szCs w:val="24"/>
        </w:rPr>
        <w:t>Tableau 20 : Logement vacant par milieu de résidence en 2014</w:t>
      </w:r>
    </w:p>
    <w:tbl>
      <w:tblPr>
        <w:tblW w:w="3517" w:type="pct"/>
        <w:jc w:val="center"/>
        <w:tblCellMar>
          <w:left w:w="70" w:type="dxa"/>
          <w:right w:w="70" w:type="dxa"/>
        </w:tblCellMar>
        <w:tblLook w:val="04A0"/>
      </w:tblPr>
      <w:tblGrid>
        <w:gridCol w:w="2600"/>
        <w:gridCol w:w="2006"/>
        <w:gridCol w:w="1872"/>
      </w:tblGrid>
      <w:tr w:rsidR="00005E53" w:rsidRPr="006E24E5" w:rsidTr="00A56EC2">
        <w:trPr>
          <w:trHeight w:val="300"/>
          <w:jc w:val="center"/>
        </w:trPr>
        <w:tc>
          <w:tcPr>
            <w:tcW w:w="200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5E53" w:rsidRPr="00A56EC2" w:rsidRDefault="00005E53" w:rsidP="002412BE">
            <w:pPr>
              <w:spacing w:after="0" w:line="240" w:lineRule="auto"/>
              <w:jc w:val="center"/>
              <w:rPr>
                <w:rFonts w:asciiTheme="majorBidi" w:eastAsia="Times New Roman" w:hAnsiTheme="majorBidi" w:cstheme="majorBidi"/>
                <w:b/>
                <w:bCs/>
                <w:color w:val="000000"/>
                <w:sz w:val="20"/>
                <w:szCs w:val="20"/>
                <w:lang w:eastAsia="fr-FR"/>
              </w:rPr>
            </w:pPr>
            <w:r w:rsidRPr="00A56EC2">
              <w:rPr>
                <w:rFonts w:asciiTheme="majorBidi" w:hAnsiTheme="majorBidi" w:cstheme="majorBidi"/>
                <w:b/>
                <w:bCs/>
                <w:sz w:val="20"/>
                <w:szCs w:val="20"/>
              </w:rPr>
              <w:t>Milieu de résidence</w:t>
            </w:r>
          </w:p>
        </w:tc>
        <w:tc>
          <w:tcPr>
            <w:tcW w:w="1548" w:type="pct"/>
            <w:tcBorders>
              <w:top w:val="single" w:sz="4" w:space="0" w:color="auto"/>
              <w:left w:val="nil"/>
              <w:bottom w:val="single" w:sz="4" w:space="0" w:color="auto"/>
              <w:right w:val="single" w:sz="4" w:space="0" w:color="auto"/>
            </w:tcBorders>
            <w:shd w:val="clear" w:color="auto" w:fill="auto"/>
            <w:vAlign w:val="center"/>
            <w:hideMark/>
          </w:tcPr>
          <w:p w:rsidR="00005E53" w:rsidRPr="00A56EC2" w:rsidRDefault="00005E53" w:rsidP="002412BE">
            <w:pPr>
              <w:spacing w:after="0" w:line="240" w:lineRule="auto"/>
              <w:jc w:val="center"/>
              <w:rPr>
                <w:rFonts w:asciiTheme="majorBidi" w:eastAsia="Times New Roman" w:hAnsiTheme="majorBidi" w:cstheme="majorBidi"/>
                <w:b/>
                <w:bCs/>
                <w:color w:val="000000"/>
                <w:sz w:val="20"/>
                <w:szCs w:val="20"/>
                <w:lang w:eastAsia="fr-FR"/>
              </w:rPr>
            </w:pPr>
            <w:r w:rsidRPr="00A56EC2">
              <w:rPr>
                <w:rFonts w:asciiTheme="majorBidi" w:eastAsia="Times New Roman" w:hAnsiTheme="majorBidi" w:cstheme="majorBidi"/>
                <w:b/>
                <w:bCs/>
                <w:color w:val="000000"/>
                <w:sz w:val="20"/>
                <w:szCs w:val="20"/>
                <w:lang w:eastAsia="fr-FR"/>
              </w:rPr>
              <w:t>Logement vacant</w:t>
            </w:r>
          </w:p>
        </w:tc>
        <w:tc>
          <w:tcPr>
            <w:tcW w:w="1446" w:type="pct"/>
            <w:tcBorders>
              <w:top w:val="single" w:sz="4" w:space="0" w:color="auto"/>
              <w:left w:val="nil"/>
              <w:bottom w:val="single" w:sz="4" w:space="0" w:color="auto"/>
              <w:right w:val="single" w:sz="4" w:space="0" w:color="auto"/>
            </w:tcBorders>
            <w:shd w:val="clear" w:color="auto" w:fill="auto"/>
            <w:noWrap/>
            <w:vAlign w:val="bottom"/>
            <w:hideMark/>
          </w:tcPr>
          <w:p w:rsidR="00005E53" w:rsidRPr="00A56EC2" w:rsidRDefault="00005E53" w:rsidP="002412BE">
            <w:pPr>
              <w:spacing w:after="0" w:line="240" w:lineRule="auto"/>
              <w:jc w:val="center"/>
              <w:rPr>
                <w:rFonts w:asciiTheme="majorBidi" w:eastAsia="Times New Roman" w:hAnsiTheme="majorBidi" w:cstheme="majorBidi"/>
                <w:b/>
                <w:bCs/>
                <w:color w:val="000000"/>
                <w:sz w:val="20"/>
                <w:szCs w:val="20"/>
                <w:lang w:eastAsia="fr-FR"/>
              </w:rPr>
            </w:pPr>
            <w:r w:rsidRPr="00A56EC2">
              <w:rPr>
                <w:rFonts w:asciiTheme="majorBidi" w:eastAsia="Times New Roman" w:hAnsiTheme="majorBidi" w:cstheme="majorBidi"/>
                <w:b/>
                <w:bCs/>
                <w:color w:val="000000"/>
                <w:sz w:val="20"/>
                <w:szCs w:val="20"/>
                <w:lang w:eastAsia="fr-FR"/>
              </w:rPr>
              <w:t>%</w:t>
            </w:r>
          </w:p>
        </w:tc>
      </w:tr>
      <w:tr w:rsidR="00005E53" w:rsidRPr="006E24E5" w:rsidTr="00A56EC2">
        <w:trPr>
          <w:trHeight w:val="300"/>
          <w:jc w:val="center"/>
        </w:trPr>
        <w:tc>
          <w:tcPr>
            <w:tcW w:w="2007" w:type="pct"/>
            <w:tcBorders>
              <w:top w:val="nil"/>
              <w:left w:val="single" w:sz="4" w:space="0" w:color="auto"/>
              <w:bottom w:val="single" w:sz="4" w:space="0" w:color="auto"/>
              <w:right w:val="single" w:sz="4" w:space="0" w:color="auto"/>
            </w:tcBorders>
            <w:shd w:val="clear" w:color="auto" w:fill="auto"/>
            <w:vAlign w:val="bottom"/>
            <w:hideMark/>
          </w:tcPr>
          <w:p w:rsidR="00005E53" w:rsidRPr="00A56EC2" w:rsidRDefault="00005E53" w:rsidP="00693C0B">
            <w:pPr>
              <w:spacing w:after="0" w:line="240" w:lineRule="auto"/>
              <w:jc w:val="center"/>
              <w:rPr>
                <w:rFonts w:asciiTheme="majorBidi" w:eastAsia="Times New Roman" w:hAnsiTheme="majorBidi" w:cstheme="majorBidi"/>
                <w:b/>
                <w:bCs/>
                <w:color w:val="000000"/>
                <w:sz w:val="20"/>
                <w:szCs w:val="20"/>
                <w:lang w:eastAsia="fr-FR"/>
              </w:rPr>
            </w:pPr>
            <w:r w:rsidRPr="00A56EC2">
              <w:rPr>
                <w:rFonts w:asciiTheme="majorBidi" w:eastAsia="Times New Roman" w:hAnsiTheme="majorBidi" w:cstheme="majorBidi"/>
                <w:b/>
                <w:bCs/>
                <w:color w:val="000000"/>
                <w:sz w:val="20"/>
                <w:szCs w:val="20"/>
                <w:lang w:eastAsia="fr-FR"/>
              </w:rPr>
              <w:t>Urbain</w:t>
            </w:r>
          </w:p>
        </w:tc>
        <w:tc>
          <w:tcPr>
            <w:tcW w:w="1548" w:type="pct"/>
            <w:tcBorders>
              <w:top w:val="nil"/>
              <w:left w:val="nil"/>
              <w:bottom w:val="single" w:sz="4" w:space="0" w:color="auto"/>
              <w:right w:val="single" w:sz="4" w:space="0" w:color="auto"/>
            </w:tcBorders>
            <w:shd w:val="clear" w:color="auto" w:fill="auto"/>
            <w:noWrap/>
            <w:vAlign w:val="center"/>
            <w:hideMark/>
          </w:tcPr>
          <w:p w:rsidR="00005E53" w:rsidRPr="00A56EC2" w:rsidRDefault="00005E53" w:rsidP="00A56EC2">
            <w:pPr>
              <w:spacing w:after="0" w:line="240" w:lineRule="auto"/>
              <w:jc w:val="right"/>
              <w:rPr>
                <w:rFonts w:asciiTheme="majorBidi" w:eastAsia="Times New Roman" w:hAnsiTheme="majorBidi" w:cstheme="majorBidi"/>
                <w:b/>
                <w:bCs/>
                <w:color w:val="000000"/>
                <w:sz w:val="20"/>
                <w:szCs w:val="20"/>
                <w:lang w:eastAsia="fr-FR"/>
              </w:rPr>
            </w:pPr>
            <w:r w:rsidRPr="00A56EC2">
              <w:rPr>
                <w:rFonts w:asciiTheme="majorBidi" w:eastAsia="Times New Roman" w:hAnsiTheme="majorBidi" w:cstheme="majorBidi"/>
                <w:b/>
                <w:bCs/>
                <w:color w:val="000000"/>
                <w:sz w:val="20"/>
                <w:szCs w:val="20"/>
                <w:lang w:eastAsia="fr-FR"/>
              </w:rPr>
              <w:t>986441</w:t>
            </w:r>
          </w:p>
        </w:tc>
        <w:tc>
          <w:tcPr>
            <w:tcW w:w="1446" w:type="pct"/>
            <w:tcBorders>
              <w:top w:val="nil"/>
              <w:left w:val="nil"/>
              <w:bottom w:val="single" w:sz="4" w:space="0" w:color="auto"/>
              <w:right w:val="single" w:sz="4" w:space="0" w:color="auto"/>
            </w:tcBorders>
            <w:shd w:val="clear" w:color="auto" w:fill="auto"/>
            <w:noWrap/>
            <w:vAlign w:val="bottom"/>
            <w:hideMark/>
          </w:tcPr>
          <w:p w:rsidR="00005E53" w:rsidRPr="00A56EC2" w:rsidRDefault="00005E53" w:rsidP="00693C0B">
            <w:pPr>
              <w:spacing w:after="0" w:line="240" w:lineRule="auto"/>
              <w:jc w:val="right"/>
              <w:rPr>
                <w:rFonts w:asciiTheme="majorBidi" w:eastAsia="Times New Roman" w:hAnsiTheme="majorBidi" w:cstheme="majorBidi"/>
                <w:sz w:val="20"/>
                <w:szCs w:val="20"/>
                <w:lang w:eastAsia="fr-FR"/>
              </w:rPr>
            </w:pPr>
            <w:r w:rsidRPr="00A56EC2">
              <w:rPr>
                <w:rFonts w:asciiTheme="majorBidi" w:eastAsia="Times New Roman" w:hAnsiTheme="majorBidi" w:cstheme="majorBidi"/>
                <w:sz w:val="20"/>
                <w:szCs w:val="20"/>
                <w:lang w:eastAsia="fr-FR"/>
              </w:rPr>
              <w:t>90,7</w:t>
            </w:r>
          </w:p>
        </w:tc>
      </w:tr>
      <w:tr w:rsidR="00005E53" w:rsidRPr="006E24E5" w:rsidTr="00A56EC2">
        <w:trPr>
          <w:trHeight w:val="300"/>
          <w:jc w:val="center"/>
        </w:trPr>
        <w:tc>
          <w:tcPr>
            <w:tcW w:w="2007" w:type="pct"/>
            <w:tcBorders>
              <w:top w:val="nil"/>
              <w:left w:val="single" w:sz="4" w:space="0" w:color="auto"/>
              <w:bottom w:val="single" w:sz="4" w:space="0" w:color="auto"/>
              <w:right w:val="single" w:sz="4" w:space="0" w:color="auto"/>
            </w:tcBorders>
            <w:shd w:val="clear" w:color="auto" w:fill="auto"/>
            <w:vAlign w:val="bottom"/>
            <w:hideMark/>
          </w:tcPr>
          <w:p w:rsidR="00005E53" w:rsidRPr="00A56EC2" w:rsidRDefault="00005E53" w:rsidP="00693C0B">
            <w:pPr>
              <w:spacing w:after="0" w:line="240" w:lineRule="auto"/>
              <w:jc w:val="center"/>
              <w:rPr>
                <w:rFonts w:asciiTheme="majorBidi" w:eastAsia="Times New Roman" w:hAnsiTheme="majorBidi" w:cstheme="majorBidi"/>
                <w:b/>
                <w:bCs/>
                <w:color w:val="000000"/>
                <w:sz w:val="20"/>
                <w:szCs w:val="20"/>
                <w:lang w:eastAsia="fr-FR"/>
              </w:rPr>
            </w:pPr>
            <w:r w:rsidRPr="00A56EC2">
              <w:rPr>
                <w:rFonts w:asciiTheme="majorBidi" w:eastAsia="Times New Roman" w:hAnsiTheme="majorBidi" w:cstheme="majorBidi"/>
                <w:b/>
                <w:bCs/>
                <w:color w:val="000000"/>
                <w:sz w:val="20"/>
                <w:szCs w:val="20"/>
                <w:lang w:eastAsia="fr-FR"/>
              </w:rPr>
              <w:t>Rural</w:t>
            </w:r>
          </w:p>
        </w:tc>
        <w:tc>
          <w:tcPr>
            <w:tcW w:w="1548" w:type="pct"/>
            <w:tcBorders>
              <w:top w:val="nil"/>
              <w:left w:val="nil"/>
              <w:bottom w:val="single" w:sz="4" w:space="0" w:color="auto"/>
              <w:right w:val="single" w:sz="4" w:space="0" w:color="auto"/>
            </w:tcBorders>
            <w:shd w:val="clear" w:color="auto" w:fill="auto"/>
            <w:noWrap/>
            <w:vAlign w:val="center"/>
            <w:hideMark/>
          </w:tcPr>
          <w:p w:rsidR="00005E53" w:rsidRPr="00A56EC2" w:rsidRDefault="00005E53" w:rsidP="00693C0B">
            <w:pPr>
              <w:spacing w:after="0" w:line="240" w:lineRule="auto"/>
              <w:jc w:val="right"/>
              <w:rPr>
                <w:rFonts w:asciiTheme="majorBidi" w:eastAsia="Times New Roman" w:hAnsiTheme="majorBidi" w:cstheme="majorBidi"/>
                <w:b/>
                <w:bCs/>
                <w:color w:val="000000"/>
                <w:sz w:val="20"/>
                <w:szCs w:val="20"/>
                <w:lang w:eastAsia="fr-FR"/>
              </w:rPr>
            </w:pPr>
            <w:r w:rsidRPr="00A56EC2">
              <w:rPr>
                <w:rFonts w:asciiTheme="majorBidi" w:eastAsia="Times New Roman" w:hAnsiTheme="majorBidi" w:cstheme="majorBidi"/>
                <w:b/>
                <w:bCs/>
                <w:color w:val="000000"/>
                <w:sz w:val="20"/>
                <w:szCs w:val="20"/>
                <w:lang w:eastAsia="fr-FR"/>
              </w:rPr>
              <w:t>100705</w:t>
            </w:r>
          </w:p>
        </w:tc>
        <w:tc>
          <w:tcPr>
            <w:tcW w:w="1446" w:type="pct"/>
            <w:tcBorders>
              <w:top w:val="nil"/>
              <w:left w:val="nil"/>
              <w:bottom w:val="single" w:sz="4" w:space="0" w:color="auto"/>
              <w:right w:val="single" w:sz="4" w:space="0" w:color="auto"/>
            </w:tcBorders>
            <w:shd w:val="clear" w:color="auto" w:fill="auto"/>
            <w:noWrap/>
            <w:vAlign w:val="bottom"/>
            <w:hideMark/>
          </w:tcPr>
          <w:p w:rsidR="00005E53" w:rsidRPr="00A56EC2" w:rsidRDefault="00005E53" w:rsidP="00693C0B">
            <w:pPr>
              <w:spacing w:after="0" w:line="240" w:lineRule="auto"/>
              <w:jc w:val="right"/>
              <w:rPr>
                <w:rFonts w:asciiTheme="majorBidi" w:eastAsia="Times New Roman" w:hAnsiTheme="majorBidi" w:cstheme="majorBidi"/>
                <w:sz w:val="20"/>
                <w:szCs w:val="20"/>
                <w:lang w:eastAsia="fr-FR"/>
              </w:rPr>
            </w:pPr>
            <w:r w:rsidRPr="00A56EC2">
              <w:rPr>
                <w:rFonts w:asciiTheme="majorBidi" w:eastAsia="Times New Roman" w:hAnsiTheme="majorBidi" w:cstheme="majorBidi"/>
                <w:sz w:val="20"/>
                <w:szCs w:val="20"/>
                <w:lang w:eastAsia="fr-FR"/>
              </w:rPr>
              <w:t>9,3</w:t>
            </w:r>
          </w:p>
        </w:tc>
      </w:tr>
      <w:tr w:rsidR="00005E53" w:rsidRPr="006E24E5" w:rsidTr="00A56EC2">
        <w:trPr>
          <w:trHeight w:val="300"/>
          <w:jc w:val="center"/>
        </w:trPr>
        <w:tc>
          <w:tcPr>
            <w:tcW w:w="2007" w:type="pct"/>
            <w:tcBorders>
              <w:top w:val="nil"/>
              <w:left w:val="single" w:sz="4" w:space="0" w:color="auto"/>
              <w:bottom w:val="single" w:sz="4" w:space="0" w:color="auto"/>
              <w:right w:val="single" w:sz="4" w:space="0" w:color="auto"/>
            </w:tcBorders>
            <w:shd w:val="clear" w:color="auto" w:fill="auto"/>
            <w:vAlign w:val="bottom"/>
            <w:hideMark/>
          </w:tcPr>
          <w:p w:rsidR="00005E53" w:rsidRPr="00A56EC2" w:rsidRDefault="00005E53" w:rsidP="00693C0B">
            <w:pPr>
              <w:spacing w:after="0" w:line="240" w:lineRule="auto"/>
              <w:jc w:val="center"/>
              <w:rPr>
                <w:rFonts w:asciiTheme="majorBidi" w:eastAsia="Times New Roman" w:hAnsiTheme="majorBidi" w:cstheme="majorBidi"/>
                <w:b/>
                <w:bCs/>
                <w:color w:val="000000"/>
                <w:sz w:val="20"/>
                <w:szCs w:val="20"/>
                <w:lang w:eastAsia="fr-FR"/>
              </w:rPr>
            </w:pPr>
            <w:r w:rsidRPr="00A56EC2">
              <w:rPr>
                <w:rFonts w:asciiTheme="majorBidi" w:eastAsia="Times New Roman" w:hAnsiTheme="majorBidi" w:cstheme="majorBidi"/>
                <w:b/>
                <w:bCs/>
                <w:color w:val="000000"/>
                <w:sz w:val="20"/>
                <w:szCs w:val="20"/>
                <w:lang w:eastAsia="fr-FR"/>
              </w:rPr>
              <w:t>Total</w:t>
            </w:r>
          </w:p>
        </w:tc>
        <w:tc>
          <w:tcPr>
            <w:tcW w:w="1548" w:type="pct"/>
            <w:tcBorders>
              <w:top w:val="nil"/>
              <w:left w:val="nil"/>
              <w:bottom w:val="single" w:sz="4" w:space="0" w:color="auto"/>
              <w:right w:val="single" w:sz="4" w:space="0" w:color="auto"/>
            </w:tcBorders>
            <w:shd w:val="clear" w:color="auto" w:fill="auto"/>
            <w:noWrap/>
            <w:vAlign w:val="center"/>
            <w:hideMark/>
          </w:tcPr>
          <w:p w:rsidR="00005E53" w:rsidRPr="00A56EC2" w:rsidRDefault="00005E53" w:rsidP="00693C0B">
            <w:pPr>
              <w:spacing w:after="0" w:line="240" w:lineRule="auto"/>
              <w:jc w:val="right"/>
              <w:rPr>
                <w:rFonts w:asciiTheme="majorBidi" w:eastAsia="Times New Roman" w:hAnsiTheme="majorBidi" w:cstheme="majorBidi"/>
                <w:b/>
                <w:bCs/>
                <w:color w:val="000000"/>
                <w:sz w:val="20"/>
                <w:szCs w:val="20"/>
                <w:lang w:eastAsia="fr-FR"/>
              </w:rPr>
            </w:pPr>
            <w:r w:rsidRPr="00A56EC2">
              <w:rPr>
                <w:rFonts w:asciiTheme="majorBidi" w:eastAsia="Times New Roman" w:hAnsiTheme="majorBidi" w:cstheme="majorBidi"/>
                <w:b/>
                <w:bCs/>
                <w:color w:val="000000"/>
                <w:sz w:val="20"/>
                <w:szCs w:val="20"/>
                <w:lang w:eastAsia="fr-FR"/>
              </w:rPr>
              <w:t>1087146</w:t>
            </w:r>
          </w:p>
        </w:tc>
        <w:tc>
          <w:tcPr>
            <w:tcW w:w="1446" w:type="pct"/>
            <w:tcBorders>
              <w:top w:val="nil"/>
              <w:left w:val="nil"/>
              <w:bottom w:val="single" w:sz="4" w:space="0" w:color="auto"/>
              <w:right w:val="single" w:sz="4" w:space="0" w:color="auto"/>
            </w:tcBorders>
            <w:shd w:val="clear" w:color="auto" w:fill="auto"/>
            <w:noWrap/>
            <w:vAlign w:val="bottom"/>
            <w:hideMark/>
          </w:tcPr>
          <w:p w:rsidR="00005E53" w:rsidRPr="00A56EC2" w:rsidRDefault="00005E53" w:rsidP="00693C0B">
            <w:pPr>
              <w:spacing w:after="0" w:line="240" w:lineRule="auto"/>
              <w:jc w:val="right"/>
              <w:rPr>
                <w:rFonts w:asciiTheme="majorBidi" w:eastAsia="Times New Roman" w:hAnsiTheme="majorBidi" w:cstheme="majorBidi"/>
                <w:sz w:val="20"/>
                <w:szCs w:val="20"/>
                <w:lang w:eastAsia="fr-FR"/>
              </w:rPr>
            </w:pPr>
            <w:r w:rsidRPr="00A56EC2">
              <w:rPr>
                <w:rFonts w:asciiTheme="majorBidi" w:eastAsia="Times New Roman" w:hAnsiTheme="majorBidi" w:cstheme="majorBidi"/>
                <w:sz w:val="20"/>
                <w:szCs w:val="20"/>
                <w:lang w:eastAsia="fr-FR"/>
              </w:rPr>
              <w:t>100,0</w:t>
            </w:r>
          </w:p>
        </w:tc>
      </w:tr>
    </w:tbl>
    <w:p w:rsidR="00005E53" w:rsidRPr="006E24E5" w:rsidRDefault="00005E53" w:rsidP="00A56EC2">
      <w:pPr>
        <w:spacing w:before="120" w:after="120" w:line="240" w:lineRule="auto"/>
        <w:ind w:firstLine="851"/>
        <w:jc w:val="both"/>
        <w:rPr>
          <w:rFonts w:asciiTheme="majorBidi" w:hAnsiTheme="majorBidi" w:cstheme="majorBidi"/>
          <w:sz w:val="24"/>
          <w:szCs w:val="24"/>
        </w:rPr>
      </w:pPr>
      <w:r>
        <w:rPr>
          <w:rFonts w:asciiTheme="majorBidi" w:hAnsiTheme="majorBidi" w:cstheme="majorBidi"/>
          <w:sz w:val="24"/>
          <w:szCs w:val="24"/>
        </w:rPr>
        <w:t>L</w:t>
      </w:r>
      <w:r w:rsidRPr="006E24E5">
        <w:rPr>
          <w:rFonts w:asciiTheme="majorBidi" w:hAnsiTheme="majorBidi" w:cstheme="majorBidi"/>
          <w:sz w:val="24"/>
          <w:szCs w:val="24"/>
        </w:rPr>
        <w:t>a répartition régionale de</w:t>
      </w:r>
      <w:r>
        <w:rPr>
          <w:rFonts w:asciiTheme="majorBidi" w:hAnsiTheme="majorBidi" w:cstheme="majorBidi"/>
          <w:sz w:val="24"/>
          <w:szCs w:val="24"/>
        </w:rPr>
        <w:t>s</w:t>
      </w:r>
      <w:r w:rsidRPr="006E24E5">
        <w:rPr>
          <w:rFonts w:asciiTheme="majorBidi" w:hAnsiTheme="majorBidi" w:cstheme="majorBidi"/>
          <w:sz w:val="24"/>
          <w:szCs w:val="24"/>
        </w:rPr>
        <w:t xml:space="preserve"> logements </w:t>
      </w:r>
      <w:r>
        <w:rPr>
          <w:rFonts w:asciiTheme="majorBidi" w:hAnsiTheme="majorBidi" w:cstheme="majorBidi"/>
          <w:sz w:val="24"/>
          <w:szCs w:val="24"/>
        </w:rPr>
        <w:t xml:space="preserve">vacants </w:t>
      </w:r>
      <w:r w:rsidRPr="006E24E5">
        <w:rPr>
          <w:rFonts w:asciiTheme="majorBidi" w:hAnsiTheme="majorBidi" w:cstheme="majorBidi"/>
          <w:sz w:val="24"/>
          <w:szCs w:val="24"/>
        </w:rPr>
        <w:t>urbain</w:t>
      </w:r>
      <w:r>
        <w:rPr>
          <w:rFonts w:asciiTheme="majorBidi" w:hAnsiTheme="majorBidi" w:cstheme="majorBidi"/>
          <w:sz w:val="24"/>
          <w:szCs w:val="24"/>
        </w:rPr>
        <w:t>s montre une grande dispersion</w:t>
      </w:r>
      <w:r w:rsidRPr="006E24E5">
        <w:rPr>
          <w:rFonts w:asciiTheme="majorBidi" w:hAnsiTheme="majorBidi" w:cstheme="majorBidi"/>
          <w:sz w:val="24"/>
          <w:szCs w:val="24"/>
        </w:rPr>
        <w:t xml:space="preserve">, </w:t>
      </w:r>
      <w:r>
        <w:rPr>
          <w:rFonts w:asciiTheme="majorBidi" w:hAnsiTheme="majorBidi" w:cstheme="majorBidi"/>
          <w:sz w:val="24"/>
          <w:szCs w:val="24"/>
        </w:rPr>
        <w:t>L</w:t>
      </w:r>
      <w:r w:rsidRPr="006E24E5">
        <w:rPr>
          <w:rFonts w:asciiTheme="majorBidi" w:hAnsiTheme="majorBidi" w:cstheme="majorBidi"/>
          <w:sz w:val="24"/>
          <w:szCs w:val="24"/>
        </w:rPr>
        <w:t>eur proportion atteint 24,1% (237281 unités) dans la région du Grand Casablanca-Settat, 15,9% (156378 unités) dans la région de Tanger-Tétouan-Al Hoceima, 12,7% (125610 unités) à Rabat-Salé-Kénitra, 12% (117970 unités) à Fès-Meknès, 9,8% (96749 unités) à Marrakech-Safi, 8% (79320 unités) à Souss-Massa et 7,5% (73728 unités) à l’Oriental. Cette proportion n’est que de 4,6% à Béni Mellal-Khénifra, 2,3% à Draa-Tafilalet et moins de 1,5% dans chacune des régions du Sud.</w:t>
      </w:r>
    </w:p>
    <w:p w:rsidR="00005E53" w:rsidRPr="006E24E5" w:rsidRDefault="00005E53" w:rsidP="00A56EC2">
      <w:pPr>
        <w:spacing w:before="120" w:after="120" w:line="240" w:lineRule="auto"/>
        <w:ind w:firstLine="851"/>
        <w:jc w:val="both"/>
        <w:rPr>
          <w:rFonts w:asciiTheme="majorBidi" w:hAnsiTheme="majorBidi" w:cstheme="majorBidi"/>
          <w:sz w:val="24"/>
          <w:szCs w:val="24"/>
        </w:rPr>
      </w:pPr>
      <w:r>
        <w:rPr>
          <w:rFonts w:asciiTheme="majorBidi" w:hAnsiTheme="majorBidi" w:cstheme="majorBidi"/>
          <w:sz w:val="24"/>
          <w:szCs w:val="24"/>
        </w:rPr>
        <w:t xml:space="preserve">Par ville, </w:t>
      </w:r>
      <w:r w:rsidRPr="006E24E5">
        <w:rPr>
          <w:rFonts w:asciiTheme="majorBidi" w:hAnsiTheme="majorBidi" w:cstheme="majorBidi"/>
          <w:sz w:val="24"/>
          <w:szCs w:val="24"/>
        </w:rPr>
        <w:t>Casablanca vient en tête avec une proportion de 11,8% (116560 unités) de logements vacants urbains</w:t>
      </w:r>
      <w:r>
        <w:rPr>
          <w:rFonts w:asciiTheme="majorBidi" w:hAnsiTheme="majorBidi" w:cstheme="majorBidi"/>
          <w:sz w:val="24"/>
          <w:szCs w:val="24"/>
        </w:rPr>
        <w:t>, s</w:t>
      </w:r>
      <w:r w:rsidRPr="006E24E5">
        <w:rPr>
          <w:rFonts w:asciiTheme="majorBidi" w:hAnsiTheme="majorBidi" w:cstheme="majorBidi"/>
          <w:sz w:val="24"/>
          <w:szCs w:val="24"/>
        </w:rPr>
        <w:t>uivie de Tanger avec 7,5% (74433), Fès (6,4%, 63346), Marrakech (5,1%, 50094), Agadir (3,9% 38531), Salé (3,1%, 30192), Dar Bouazza (2,5%, 24471), Oujda (2,5%, 24182), Meknès (2,1%, 21198), El Jadida (1,8%, 18074), Tétouan (1,7%, 16417), Kénitra (1,6%, 15660), Rabat (1,6%, 15601) et Martil (1,3%, 12749). Toutefois, chacune des autres villes n’abrite que moins de 1,2%</w:t>
      </w:r>
    </w:p>
    <w:p w:rsidR="00005E53" w:rsidRDefault="00005E53" w:rsidP="00A56EC2">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 xml:space="preserve">La typologie des logements vacants en milieu urbain montre que ce sont les appartements qui </w:t>
      </w:r>
      <w:r>
        <w:rPr>
          <w:rFonts w:asciiTheme="majorBidi" w:hAnsiTheme="majorBidi" w:cstheme="majorBidi"/>
          <w:sz w:val="24"/>
          <w:szCs w:val="24"/>
        </w:rPr>
        <w:t>ont</w:t>
      </w:r>
      <w:r w:rsidRPr="006E24E5">
        <w:rPr>
          <w:rFonts w:asciiTheme="majorBidi" w:hAnsiTheme="majorBidi" w:cstheme="majorBidi"/>
          <w:sz w:val="24"/>
          <w:szCs w:val="24"/>
        </w:rPr>
        <w:t xml:space="preserve"> le plus grand pourcentage : 48,5% (478124 unités) du total. Les maisons marocaines modernes viennent en second </w:t>
      </w:r>
      <w:r>
        <w:rPr>
          <w:rFonts w:asciiTheme="majorBidi" w:hAnsiTheme="majorBidi" w:cstheme="majorBidi"/>
          <w:sz w:val="24"/>
          <w:szCs w:val="24"/>
        </w:rPr>
        <w:t>position</w:t>
      </w:r>
      <w:r w:rsidRPr="006E24E5">
        <w:rPr>
          <w:rFonts w:asciiTheme="majorBidi" w:hAnsiTheme="majorBidi" w:cstheme="majorBidi"/>
          <w:sz w:val="24"/>
          <w:szCs w:val="24"/>
        </w:rPr>
        <w:t xml:space="preserve"> avec 40,9% (403276 unités). Les Villas ou étage de villa viennent en troisième </w:t>
      </w:r>
      <w:r>
        <w:rPr>
          <w:rFonts w:asciiTheme="majorBidi" w:hAnsiTheme="majorBidi" w:cstheme="majorBidi"/>
          <w:sz w:val="24"/>
          <w:szCs w:val="24"/>
        </w:rPr>
        <w:t>position</w:t>
      </w:r>
      <w:r w:rsidRPr="006E24E5">
        <w:rPr>
          <w:rFonts w:asciiTheme="majorBidi" w:hAnsiTheme="majorBidi" w:cstheme="majorBidi"/>
          <w:sz w:val="24"/>
          <w:szCs w:val="24"/>
        </w:rPr>
        <w:t xml:space="preserve"> avec 4,4% (42942 unités). Alors que les maisons marocaines traditionnelles ne représentent que 3,3% (32844 unités).</w:t>
      </w:r>
    </w:p>
    <w:p w:rsidR="00005E53" w:rsidRPr="006E24E5" w:rsidRDefault="00005E53" w:rsidP="00A56EC2">
      <w:pPr>
        <w:spacing w:before="120" w:after="120" w:line="240" w:lineRule="auto"/>
        <w:ind w:firstLine="851"/>
        <w:jc w:val="both"/>
        <w:rPr>
          <w:rFonts w:asciiTheme="majorBidi" w:hAnsiTheme="majorBidi" w:cstheme="majorBidi"/>
          <w:sz w:val="24"/>
          <w:szCs w:val="24"/>
        </w:rPr>
      </w:pPr>
    </w:p>
    <w:p w:rsidR="00005E53" w:rsidRPr="006E24E5" w:rsidRDefault="00005E53" w:rsidP="00F5085E">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noProof/>
          <w:lang w:eastAsia="fr-FR"/>
        </w:rPr>
        <w:drawing>
          <wp:inline distT="0" distB="0" distL="0" distR="0">
            <wp:extent cx="4572000" cy="2743200"/>
            <wp:effectExtent l="0" t="0" r="0" b="0"/>
            <wp:docPr id="2" name="Graphique 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p14="http://schemas.microsoft.com/office/word/2010/wordprocessingDrawing" xmlns:mc="http://schemas.openxmlformats.org/markup-compatibility/2006" xmlns:wpc="http://schemas.microsoft.com/office/word/2010/wordprocessingCanvas" id="{B01531DA-C84A-48F0-9117-369777ED47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005E53" w:rsidRDefault="00005E53" w:rsidP="00A56EC2">
      <w:pPr>
        <w:spacing w:before="120" w:after="120" w:line="240" w:lineRule="auto"/>
        <w:ind w:firstLine="851"/>
        <w:jc w:val="both"/>
        <w:rPr>
          <w:rFonts w:asciiTheme="majorBidi" w:hAnsiTheme="majorBidi" w:cstheme="majorBidi"/>
          <w:sz w:val="24"/>
          <w:szCs w:val="24"/>
        </w:rPr>
      </w:pPr>
    </w:p>
    <w:p w:rsidR="00E969D5" w:rsidRDefault="00E969D5" w:rsidP="00A56EC2">
      <w:pPr>
        <w:spacing w:before="120" w:after="120" w:line="240" w:lineRule="auto"/>
        <w:ind w:firstLine="851"/>
        <w:jc w:val="both"/>
        <w:rPr>
          <w:rFonts w:asciiTheme="majorBidi" w:hAnsiTheme="majorBidi" w:cstheme="majorBidi"/>
          <w:sz w:val="24"/>
          <w:szCs w:val="24"/>
        </w:rPr>
      </w:pPr>
    </w:p>
    <w:p w:rsidR="00005E53" w:rsidRPr="006E24E5" w:rsidRDefault="00005E53" w:rsidP="00A56EC2">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En termes d’évolution, les appartements vacants ont enregistré une augmentation en nombre en passant de 144397 en 2004 à 478124 unités en 2014. L’effectif des appartements a été multiplié par 3,3 pendant la période 2004-2014, soit 23,1% d’unités de plus par an. Ceci, au moment où l’effectif des villas ou étage</w:t>
      </w:r>
      <w:r>
        <w:rPr>
          <w:rFonts w:asciiTheme="majorBidi" w:hAnsiTheme="majorBidi" w:cstheme="majorBidi"/>
          <w:sz w:val="24"/>
          <w:szCs w:val="24"/>
        </w:rPr>
        <w:t>s</w:t>
      </w:r>
      <w:r w:rsidRPr="006E24E5">
        <w:rPr>
          <w:rFonts w:asciiTheme="majorBidi" w:hAnsiTheme="majorBidi" w:cstheme="majorBidi"/>
          <w:sz w:val="24"/>
          <w:szCs w:val="24"/>
        </w:rPr>
        <w:t xml:space="preserve"> de villa vacant a été multiplié par 2,6 pendant la même période, en passant de 16632 à 42942 unités, en progressant de 15,8% par an. En revanche, les maisons marocaines modernes vacantes n’ont progressées que de 4,9% par an.</w:t>
      </w:r>
    </w:p>
    <w:p w:rsidR="00005E53" w:rsidRPr="006E24E5" w:rsidRDefault="00005E53" w:rsidP="00F5085E">
      <w:pPr>
        <w:spacing w:before="120" w:after="120" w:line="240" w:lineRule="auto"/>
        <w:ind w:firstLine="851"/>
        <w:jc w:val="both"/>
        <w:rPr>
          <w:rFonts w:asciiTheme="majorBidi" w:hAnsiTheme="majorBidi" w:cstheme="majorBidi"/>
          <w:sz w:val="24"/>
          <w:szCs w:val="24"/>
        </w:rPr>
      </w:pPr>
    </w:p>
    <w:p w:rsidR="00005E53" w:rsidRPr="00A56EC2" w:rsidRDefault="00005E53" w:rsidP="00005E53">
      <w:pPr>
        <w:pStyle w:val="Paragraphedeliste"/>
        <w:numPr>
          <w:ilvl w:val="1"/>
          <w:numId w:val="8"/>
        </w:numPr>
        <w:spacing w:before="120" w:after="120" w:line="240" w:lineRule="auto"/>
        <w:jc w:val="both"/>
        <w:rPr>
          <w:rFonts w:asciiTheme="majorBidi" w:hAnsiTheme="majorBidi" w:cstheme="majorBidi"/>
          <w:b/>
          <w:bCs/>
          <w:color w:val="0000FF"/>
          <w:sz w:val="24"/>
          <w:szCs w:val="24"/>
        </w:rPr>
      </w:pPr>
      <w:r w:rsidRPr="00A56EC2">
        <w:rPr>
          <w:rFonts w:asciiTheme="majorBidi" w:hAnsiTheme="majorBidi" w:cstheme="majorBidi"/>
          <w:b/>
          <w:bCs/>
          <w:color w:val="0000FF"/>
          <w:sz w:val="24"/>
          <w:szCs w:val="24"/>
        </w:rPr>
        <w:t>Logements secondaires ou saisonniers : une concentration dans le littoral</w:t>
      </w:r>
    </w:p>
    <w:p w:rsidR="00005E53" w:rsidRDefault="00005E53" w:rsidP="00F5085E">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 xml:space="preserve">Les logements secondaires ou saisonniers comptent 706121 unités de logements au Maroc, dont 81,4% (574833 unités) en milieu urbain et 18,6% (131288 unités) en milieu rural. </w:t>
      </w:r>
    </w:p>
    <w:p w:rsidR="00005E53" w:rsidRPr="006E24E5" w:rsidRDefault="00005E53" w:rsidP="00A56EC2">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 xml:space="preserve">En milieu urbain, </w:t>
      </w:r>
      <w:r>
        <w:rPr>
          <w:rFonts w:asciiTheme="majorBidi" w:hAnsiTheme="majorBidi" w:cstheme="majorBidi"/>
          <w:sz w:val="24"/>
          <w:szCs w:val="24"/>
        </w:rPr>
        <w:t>l</w:t>
      </w:r>
      <w:r w:rsidRPr="006E24E5">
        <w:rPr>
          <w:rFonts w:asciiTheme="majorBidi" w:hAnsiTheme="majorBidi" w:cstheme="majorBidi"/>
          <w:sz w:val="24"/>
          <w:szCs w:val="24"/>
        </w:rPr>
        <w:t>es logements secondaires ou saisonniers sont situés essentiellement dans les régions littorales ou historiques. Ainsi, ils atteignent 24,4% dans la région du Grand Casablanca-Settat, 17,6% dans la région de Tanger-Tétouan-Al Hoceima, 13,2% à Rabat-Salé-Kénitra et 10,3% à Fès-Meknès, 10% à Marrakech-Safi, 9,9% à l’Oriental et 7,8% à Souss-Massa. Les autres régions n’abritent que moins de 3%.</w:t>
      </w:r>
    </w:p>
    <w:p w:rsidR="00005E53" w:rsidRPr="006E24E5" w:rsidRDefault="00005E53" w:rsidP="00F5085E">
      <w:pPr>
        <w:spacing w:before="120" w:after="120" w:line="240" w:lineRule="auto"/>
        <w:ind w:firstLine="851"/>
        <w:jc w:val="both"/>
        <w:rPr>
          <w:rFonts w:asciiTheme="majorBidi" w:hAnsiTheme="majorBidi" w:cstheme="majorBidi"/>
          <w:sz w:val="24"/>
          <w:szCs w:val="24"/>
        </w:rPr>
      </w:pPr>
    </w:p>
    <w:p w:rsidR="00005E53" w:rsidRPr="00A56EC2" w:rsidRDefault="00005E53" w:rsidP="002412BE">
      <w:pPr>
        <w:spacing w:before="120" w:after="120" w:line="240" w:lineRule="auto"/>
        <w:jc w:val="center"/>
        <w:rPr>
          <w:rFonts w:asciiTheme="majorBidi" w:hAnsiTheme="majorBidi" w:cstheme="majorBidi"/>
          <w:b/>
          <w:bCs/>
          <w:color w:val="0000FF"/>
          <w:sz w:val="24"/>
          <w:szCs w:val="24"/>
        </w:rPr>
      </w:pPr>
      <w:r w:rsidRPr="00A56EC2">
        <w:rPr>
          <w:rFonts w:asciiTheme="majorBidi" w:hAnsiTheme="majorBidi" w:cstheme="majorBidi"/>
          <w:b/>
          <w:bCs/>
          <w:color w:val="0000FF"/>
          <w:sz w:val="24"/>
          <w:szCs w:val="24"/>
        </w:rPr>
        <w:t>Tableau 21 : Logement secondaire ou saisonnier par milieu de résidence en 2014</w:t>
      </w:r>
    </w:p>
    <w:tbl>
      <w:tblPr>
        <w:tblW w:w="0" w:type="auto"/>
        <w:jc w:val="center"/>
        <w:tblCellMar>
          <w:left w:w="70" w:type="dxa"/>
          <w:right w:w="70" w:type="dxa"/>
        </w:tblCellMar>
        <w:tblLook w:val="04A0"/>
      </w:tblPr>
      <w:tblGrid>
        <w:gridCol w:w="2405"/>
        <w:gridCol w:w="4454"/>
        <w:gridCol w:w="1216"/>
      </w:tblGrid>
      <w:tr w:rsidR="00005E53" w:rsidRPr="006E24E5" w:rsidTr="002412BE">
        <w:trPr>
          <w:trHeight w:val="720"/>
          <w:jc w:val="center"/>
        </w:trPr>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5E53" w:rsidRPr="006E24E5" w:rsidRDefault="00005E53" w:rsidP="008D6DD1">
            <w:pPr>
              <w:spacing w:after="0" w:line="240" w:lineRule="auto"/>
              <w:jc w:val="center"/>
              <w:rPr>
                <w:rFonts w:asciiTheme="majorBidi" w:eastAsia="Times New Roman" w:hAnsiTheme="majorBidi" w:cstheme="majorBidi"/>
                <w:b/>
                <w:bCs/>
                <w:lang w:eastAsia="fr-FR"/>
              </w:rPr>
            </w:pPr>
            <w:r w:rsidRPr="006E24E5">
              <w:rPr>
                <w:rFonts w:asciiTheme="majorBidi" w:eastAsia="Times New Roman" w:hAnsiTheme="majorBidi" w:cstheme="majorBidi"/>
                <w:b/>
                <w:bCs/>
                <w:lang w:eastAsia="fr-FR"/>
              </w:rPr>
              <w:t>Milieu de résidence</w:t>
            </w:r>
          </w:p>
        </w:tc>
        <w:tc>
          <w:tcPr>
            <w:tcW w:w="4454" w:type="dxa"/>
            <w:tcBorders>
              <w:top w:val="single" w:sz="4" w:space="0" w:color="auto"/>
              <w:left w:val="nil"/>
              <w:bottom w:val="single" w:sz="4" w:space="0" w:color="auto"/>
              <w:right w:val="single" w:sz="4" w:space="0" w:color="auto"/>
            </w:tcBorders>
            <w:shd w:val="clear" w:color="auto" w:fill="auto"/>
            <w:vAlign w:val="center"/>
            <w:hideMark/>
          </w:tcPr>
          <w:p w:rsidR="00005E53" w:rsidRPr="006E24E5" w:rsidRDefault="00005E53" w:rsidP="008D6DD1">
            <w:pPr>
              <w:spacing w:after="0" w:line="240" w:lineRule="auto"/>
              <w:jc w:val="center"/>
              <w:rPr>
                <w:rFonts w:asciiTheme="majorBidi" w:eastAsia="Times New Roman" w:hAnsiTheme="majorBidi" w:cstheme="majorBidi"/>
                <w:b/>
                <w:bCs/>
                <w:sz w:val="18"/>
                <w:szCs w:val="18"/>
                <w:lang w:eastAsia="fr-FR"/>
              </w:rPr>
            </w:pPr>
            <w:r w:rsidRPr="006E24E5">
              <w:rPr>
                <w:rFonts w:asciiTheme="majorBidi" w:eastAsia="Times New Roman" w:hAnsiTheme="majorBidi" w:cstheme="majorBidi"/>
                <w:b/>
                <w:bCs/>
                <w:sz w:val="18"/>
                <w:szCs w:val="18"/>
                <w:lang w:eastAsia="fr-FR"/>
              </w:rPr>
              <w:t xml:space="preserve">Logement </w:t>
            </w:r>
            <w:bookmarkStart w:id="8" w:name="_Hlk494376574"/>
            <w:r w:rsidRPr="006E24E5">
              <w:rPr>
                <w:rFonts w:asciiTheme="majorBidi" w:eastAsia="Times New Roman" w:hAnsiTheme="majorBidi" w:cstheme="majorBidi"/>
                <w:b/>
                <w:bCs/>
                <w:sz w:val="18"/>
                <w:szCs w:val="18"/>
                <w:lang w:eastAsia="fr-FR"/>
              </w:rPr>
              <w:t>secondaire ou saisonnier</w:t>
            </w:r>
            <w:bookmarkEnd w:id="8"/>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005E53" w:rsidRPr="006E24E5" w:rsidRDefault="00005E53" w:rsidP="002412BE">
            <w:pPr>
              <w:spacing w:after="0" w:line="240" w:lineRule="auto"/>
              <w:jc w:val="center"/>
              <w:rPr>
                <w:rFonts w:asciiTheme="majorBidi" w:eastAsia="Times New Roman" w:hAnsiTheme="majorBidi" w:cstheme="majorBidi"/>
                <w:b/>
                <w:bCs/>
                <w:lang w:eastAsia="fr-FR"/>
              </w:rPr>
            </w:pPr>
            <w:r w:rsidRPr="006E24E5">
              <w:rPr>
                <w:rFonts w:asciiTheme="majorBidi" w:eastAsia="Times New Roman" w:hAnsiTheme="majorBidi" w:cstheme="majorBidi"/>
                <w:b/>
                <w:bCs/>
                <w:lang w:eastAsia="fr-FR"/>
              </w:rPr>
              <w:t>%</w:t>
            </w:r>
          </w:p>
        </w:tc>
      </w:tr>
      <w:tr w:rsidR="00005E53" w:rsidRPr="006E24E5" w:rsidTr="002412BE">
        <w:trPr>
          <w:trHeight w:val="300"/>
          <w:jc w:val="center"/>
        </w:trPr>
        <w:tc>
          <w:tcPr>
            <w:tcW w:w="2405" w:type="dxa"/>
            <w:tcBorders>
              <w:top w:val="nil"/>
              <w:left w:val="single" w:sz="4" w:space="0" w:color="auto"/>
              <w:bottom w:val="single" w:sz="4" w:space="0" w:color="auto"/>
              <w:right w:val="single" w:sz="4" w:space="0" w:color="auto"/>
            </w:tcBorders>
            <w:shd w:val="clear" w:color="auto" w:fill="auto"/>
            <w:vAlign w:val="bottom"/>
            <w:hideMark/>
          </w:tcPr>
          <w:p w:rsidR="00005E53" w:rsidRPr="006E24E5" w:rsidRDefault="00005E53" w:rsidP="00693C0B">
            <w:pPr>
              <w:spacing w:after="0" w:line="240" w:lineRule="auto"/>
              <w:jc w:val="center"/>
              <w:rPr>
                <w:rFonts w:asciiTheme="majorBidi" w:eastAsia="Times New Roman" w:hAnsiTheme="majorBidi" w:cstheme="majorBidi"/>
                <w:b/>
                <w:bCs/>
                <w:sz w:val="18"/>
                <w:szCs w:val="18"/>
                <w:lang w:eastAsia="fr-FR"/>
              </w:rPr>
            </w:pPr>
            <w:r w:rsidRPr="006E24E5">
              <w:rPr>
                <w:rFonts w:asciiTheme="majorBidi" w:eastAsia="Times New Roman" w:hAnsiTheme="majorBidi" w:cstheme="majorBidi"/>
                <w:b/>
                <w:bCs/>
                <w:sz w:val="18"/>
                <w:szCs w:val="18"/>
                <w:lang w:eastAsia="fr-FR"/>
              </w:rPr>
              <w:t>Urbain</w:t>
            </w:r>
          </w:p>
        </w:tc>
        <w:tc>
          <w:tcPr>
            <w:tcW w:w="4454"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693C0B">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574 833</w:t>
            </w:r>
          </w:p>
        </w:tc>
        <w:tc>
          <w:tcPr>
            <w:tcW w:w="1216"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2412BE">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81,4</w:t>
            </w:r>
          </w:p>
        </w:tc>
      </w:tr>
      <w:tr w:rsidR="00005E53" w:rsidRPr="006E24E5" w:rsidTr="002412BE">
        <w:trPr>
          <w:trHeight w:val="300"/>
          <w:jc w:val="center"/>
        </w:trPr>
        <w:tc>
          <w:tcPr>
            <w:tcW w:w="2405" w:type="dxa"/>
            <w:tcBorders>
              <w:top w:val="nil"/>
              <w:left w:val="single" w:sz="4" w:space="0" w:color="auto"/>
              <w:bottom w:val="single" w:sz="4" w:space="0" w:color="auto"/>
              <w:right w:val="single" w:sz="4" w:space="0" w:color="auto"/>
            </w:tcBorders>
            <w:shd w:val="clear" w:color="auto" w:fill="auto"/>
            <w:vAlign w:val="bottom"/>
            <w:hideMark/>
          </w:tcPr>
          <w:p w:rsidR="00005E53" w:rsidRPr="006E24E5" w:rsidRDefault="00005E53" w:rsidP="00693C0B">
            <w:pPr>
              <w:spacing w:after="0" w:line="240" w:lineRule="auto"/>
              <w:jc w:val="center"/>
              <w:rPr>
                <w:rFonts w:asciiTheme="majorBidi" w:eastAsia="Times New Roman" w:hAnsiTheme="majorBidi" w:cstheme="majorBidi"/>
                <w:b/>
                <w:bCs/>
                <w:sz w:val="18"/>
                <w:szCs w:val="18"/>
                <w:lang w:eastAsia="fr-FR"/>
              </w:rPr>
            </w:pPr>
            <w:r w:rsidRPr="006E24E5">
              <w:rPr>
                <w:rFonts w:asciiTheme="majorBidi" w:eastAsia="Times New Roman" w:hAnsiTheme="majorBidi" w:cstheme="majorBidi"/>
                <w:b/>
                <w:bCs/>
                <w:sz w:val="18"/>
                <w:szCs w:val="18"/>
                <w:lang w:eastAsia="fr-FR"/>
              </w:rPr>
              <w:t>Rural</w:t>
            </w:r>
          </w:p>
        </w:tc>
        <w:tc>
          <w:tcPr>
            <w:tcW w:w="4454"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693C0B">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131 288</w:t>
            </w:r>
          </w:p>
        </w:tc>
        <w:tc>
          <w:tcPr>
            <w:tcW w:w="1216"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2412BE">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18,6</w:t>
            </w:r>
          </w:p>
        </w:tc>
      </w:tr>
      <w:tr w:rsidR="00005E53" w:rsidRPr="006E24E5" w:rsidTr="002412BE">
        <w:trPr>
          <w:trHeight w:val="300"/>
          <w:jc w:val="center"/>
        </w:trPr>
        <w:tc>
          <w:tcPr>
            <w:tcW w:w="2405" w:type="dxa"/>
            <w:tcBorders>
              <w:top w:val="nil"/>
              <w:left w:val="single" w:sz="4" w:space="0" w:color="auto"/>
              <w:bottom w:val="single" w:sz="4" w:space="0" w:color="auto"/>
              <w:right w:val="single" w:sz="4" w:space="0" w:color="auto"/>
            </w:tcBorders>
            <w:shd w:val="clear" w:color="auto" w:fill="auto"/>
            <w:vAlign w:val="bottom"/>
            <w:hideMark/>
          </w:tcPr>
          <w:p w:rsidR="00005E53" w:rsidRPr="006E24E5" w:rsidRDefault="00005E53" w:rsidP="00693C0B">
            <w:pPr>
              <w:spacing w:after="0" w:line="240" w:lineRule="auto"/>
              <w:jc w:val="center"/>
              <w:rPr>
                <w:rFonts w:asciiTheme="majorBidi" w:eastAsia="Times New Roman" w:hAnsiTheme="majorBidi" w:cstheme="majorBidi"/>
                <w:b/>
                <w:bCs/>
                <w:sz w:val="18"/>
                <w:szCs w:val="18"/>
                <w:lang w:eastAsia="fr-FR"/>
              </w:rPr>
            </w:pPr>
            <w:r w:rsidRPr="006E24E5">
              <w:rPr>
                <w:rFonts w:asciiTheme="majorBidi" w:eastAsia="Times New Roman" w:hAnsiTheme="majorBidi" w:cstheme="majorBidi"/>
                <w:b/>
                <w:bCs/>
                <w:sz w:val="18"/>
                <w:szCs w:val="18"/>
                <w:lang w:eastAsia="fr-FR"/>
              </w:rPr>
              <w:t>Total</w:t>
            </w:r>
          </w:p>
        </w:tc>
        <w:tc>
          <w:tcPr>
            <w:tcW w:w="4454" w:type="dxa"/>
            <w:tcBorders>
              <w:top w:val="nil"/>
              <w:left w:val="nil"/>
              <w:bottom w:val="single" w:sz="4" w:space="0" w:color="auto"/>
              <w:right w:val="single" w:sz="4" w:space="0" w:color="auto"/>
            </w:tcBorders>
            <w:shd w:val="clear" w:color="auto" w:fill="auto"/>
            <w:noWrap/>
            <w:vAlign w:val="center"/>
            <w:hideMark/>
          </w:tcPr>
          <w:p w:rsidR="00005E53" w:rsidRPr="006E24E5" w:rsidRDefault="00005E53" w:rsidP="00693C0B">
            <w:pPr>
              <w:spacing w:after="0" w:line="240" w:lineRule="auto"/>
              <w:jc w:val="right"/>
              <w:rPr>
                <w:rFonts w:asciiTheme="majorBidi" w:eastAsia="Times New Roman" w:hAnsiTheme="majorBidi" w:cstheme="majorBidi"/>
                <w:sz w:val="18"/>
                <w:szCs w:val="18"/>
                <w:lang w:eastAsia="fr-FR"/>
              </w:rPr>
            </w:pPr>
            <w:r w:rsidRPr="006E24E5">
              <w:rPr>
                <w:rFonts w:asciiTheme="majorBidi" w:eastAsia="Times New Roman" w:hAnsiTheme="majorBidi" w:cstheme="majorBidi"/>
                <w:sz w:val="18"/>
                <w:szCs w:val="18"/>
                <w:lang w:eastAsia="fr-FR"/>
              </w:rPr>
              <w:t>706 121</w:t>
            </w:r>
          </w:p>
        </w:tc>
        <w:tc>
          <w:tcPr>
            <w:tcW w:w="1216" w:type="dxa"/>
            <w:tcBorders>
              <w:top w:val="nil"/>
              <w:left w:val="nil"/>
              <w:bottom w:val="single" w:sz="4" w:space="0" w:color="auto"/>
              <w:right w:val="single" w:sz="4" w:space="0" w:color="auto"/>
            </w:tcBorders>
            <w:shd w:val="clear" w:color="auto" w:fill="auto"/>
            <w:noWrap/>
            <w:vAlign w:val="bottom"/>
            <w:hideMark/>
          </w:tcPr>
          <w:p w:rsidR="00005E53" w:rsidRPr="006E24E5" w:rsidRDefault="00005E53" w:rsidP="002412BE">
            <w:pPr>
              <w:spacing w:after="0" w:line="240" w:lineRule="auto"/>
              <w:jc w:val="center"/>
              <w:rPr>
                <w:rFonts w:asciiTheme="majorBidi" w:eastAsia="Times New Roman" w:hAnsiTheme="majorBidi" w:cstheme="majorBidi"/>
                <w:lang w:eastAsia="fr-FR"/>
              </w:rPr>
            </w:pPr>
            <w:r w:rsidRPr="006E24E5">
              <w:rPr>
                <w:rFonts w:asciiTheme="majorBidi" w:eastAsia="Times New Roman" w:hAnsiTheme="majorBidi" w:cstheme="majorBidi"/>
                <w:lang w:eastAsia="fr-FR"/>
              </w:rPr>
              <w:t>100,0</w:t>
            </w:r>
          </w:p>
        </w:tc>
      </w:tr>
    </w:tbl>
    <w:p w:rsidR="00005E53" w:rsidRDefault="00005E53" w:rsidP="00F5085E">
      <w:pPr>
        <w:spacing w:before="120" w:after="120" w:line="240" w:lineRule="auto"/>
        <w:ind w:firstLine="851"/>
        <w:jc w:val="both"/>
        <w:rPr>
          <w:rFonts w:asciiTheme="majorBidi" w:hAnsiTheme="majorBidi" w:cstheme="majorBidi"/>
          <w:sz w:val="24"/>
          <w:szCs w:val="24"/>
        </w:rPr>
      </w:pPr>
    </w:p>
    <w:p w:rsidR="00005E53" w:rsidRPr="006E24E5" w:rsidRDefault="00005E53" w:rsidP="00F5085E">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En milieu rural, la région de Souss-Massa abrite une forte proportion des logements secondaires ou saisonniers qui s’élève à 24,9%, suivie d</w:t>
      </w:r>
      <w:r>
        <w:rPr>
          <w:rFonts w:asciiTheme="majorBidi" w:hAnsiTheme="majorBidi" w:cstheme="majorBidi"/>
          <w:sz w:val="24"/>
          <w:szCs w:val="24"/>
        </w:rPr>
        <w:t>u</w:t>
      </w:r>
      <w:r w:rsidRPr="006E24E5">
        <w:rPr>
          <w:rFonts w:asciiTheme="majorBidi" w:hAnsiTheme="majorBidi" w:cstheme="majorBidi"/>
          <w:sz w:val="24"/>
          <w:szCs w:val="24"/>
        </w:rPr>
        <w:t xml:space="preserve"> Grand Casablanca-Settat avec 17,9%, Marrakech-Safi avec 16,8%, l’Oriental avec 10% et Tanger-Tétouan-Al Hoceima avec 8%. Les autres régions n’abritent que moins de 5,6%.</w:t>
      </w:r>
    </w:p>
    <w:p w:rsidR="00005E53" w:rsidRPr="006E24E5" w:rsidRDefault="00005E53" w:rsidP="00070D0E">
      <w:pPr>
        <w:spacing w:before="120" w:after="120" w:line="240" w:lineRule="auto"/>
        <w:ind w:firstLine="851"/>
        <w:jc w:val="both"/>
        <w:rPr>
          <w:rFonts w:asciiTheme="majorBidi" w:hAnsiTheme="majorBidi" w:cstheme="majorBidi"/>
          <w:sz w:val="24"/>
          <w:szCs w:val="24"/>
        </w:rPr>
      </w:pPr>
      <w:r w:rsidRPr="006E24E5">
        <w:rPr>
          <w:rFonts w:asciiTheme="majorBidi" w:hAnsiTheme="majorBidi" w:cstheme="majorBidi"/>
          <w:sz w:val="24"/>
          <w:szCs w:val="24"/>
        </w:rPr>
        <w:t>La répartition des logements secondaires ou saisonniers</w:t>
      </w:r>
      <w:r>
        <w:rPr>
          <w:rFonts w:asciiTheme="majorBidi" w:hAnsiTheme="majorBidi" w:cstheme="majorBidi"/>
          <w:sz w:val="24"/>
          <w:szCs w:val="24"/>
        </w:rPr>
        <w:t xml:space="preserve"> </w:t>
      </w:r>
      <w:r w:rsidRPr="006E24E5">
        <w:rPr>
          <w:rFonts w:asciiTheme="majorBidi" w:hAnsiTheme="majorBidi" w:cstheme="majorBidi"/>
          <w:sz w:val="24"/>
          <w:szCs w:val="24"/>
        </w:rPr>
        <w:t>selon le type de logement montre une prépondérance de la part des maisons marocaines modernes (46,4%</w:t>
      </w:r>
      <w:r>
        <w:rPr>
          <w:rFonts w:asciiTheme="majorBidi" w:hAnsiTheme="majorBidi" w:cstheme="majorBidi"/>
          <w:sz w:val="24"/>
          <w:szCs w:val="24"/>
        </w:rPr>
        <w:t xml:space="preserve"> ou</w:t>
      </w:r>
      <w:r w:rsidRPr="006E24E5">
        <w:rPr>
          <w:rFonts w:asciiTheme="majorBidi" w:hAnsiTheme="majorBidi" w:cstheme="majorBidi"/>
          <w:sz w:val="24"/>
          <w:szCs w:val="24"/>
        </w:rPr>
        <w:t xml:space="preserve"> 327622 unités), suivie des appartements (35,3%</w:t>
      </w:r>
      <w:r>
        <w:rPr>
          <w:rFonts w:asciiTheme="majorBidi" w:hAnsiTheme="majorBidi" w:cstheme="majorBidi"/>
          <w:sz w:val="24"/>
          <w:szCs w:val="24"/>
        </w:rPr>
        <w:t xml:space="preserve"> ou</w:t>
      </w:r>
      <w:r w:rsidRPr="006E24E5">
        <w:rPr>
          <w:rFonts w:asciiTheme="majorBidi" w:hAnsiTheme="majorBidi" w:cstheme="majorBidi"/>
          <w:sz w:val="24"/>
          <w:szCs w:val="24"/>
        </w:rPr>
        <w:t xml:space="preserve"> 249344) et des villas (4,4%</w:t>
      </w:r>
      <w:r>
        <w:rPr>
          <w:rFonts w:asciiTheme="majorBidi" w:hAnsiTheme="majorBidi" w:cstheme="majorBidi"/>
          <w:sz w:val="24"/>
          <w:szCs w:val="24"/>
        </w:rPr>
        <w:t xml:space="preserve"> ou</w:t>
      </w:r>
      <w:r w:rsidRPr="006E24E5">
        <w:rPr>
          <w:rFonts w:asciiTheme="majorBidi" w:hAnsiTheme="majorBidi" w:cstheme="majorBidi"/>
          <w:sz w:val="24"/>
          <w:szCs w:val="24"/>
        </w:rPr>
        <w:t xml:space="preserve"> 46977). </w:t>
      </w:r>
      <w:r>
        <w:rPr>
          <w:rFonts w:asciiTheme="majorBidi" w:hAnsiTheme="majorBidi" w:cstheme="majorBidi"/>
          <w:sz w:val="24"/>
          <w:szCs w:val="24"/>
        </w:rPr>
        <w:t>L</w:t>
      </w:r>
      <w:r w:rsidRPr="006E24E5">
        <w:rPr>
          <w:rFonts w:asciiTheme="majorBidi" w:hAnsiTheme="majorBidi" w:cstheme="majorBidi"/>
          <w:sz w:val="24"/>
          <w:szCs w:val="24"/>
        </w:rPr>
        <w:t>’effectif des appartements secondaires ou saisonniers</w:t>
      </w:r>
      <w:bookmarkStart w:id="9" w:name="_GoBack"/>
      <w:bookmarkEnd w:id="9"/>
      <w:r w:rsidRPr="006E24E5">
        <w:rPr>
          <w:rFonts w:asciiTheme="majorBidi" w:hAnsiTheme="majorBidi" w:cstheme="majorBidi"/>
          <w:sz w:val="24"/>
          <w:szCs w:val="24"/>
        </w:rPr>
        <w:t xml:space="preserve"> a enregistré une remarquable augmentation en passant de 62478 en 2004 à 249344 unités en 2014. Il a été multiplié par 4 </w:t>
      </w:r>
      <w:r>
        <w:rPr>
          <w:rFonts w:asciiTheme="majorBidi" w:hAnsiTheme="majorBidi" w:cstheme="majorBidi"/>
          <w:sz w:val="24"/>
          <w:szCs w:val="24"/>
        </w:rPr>
        <w:t xml:space="preserve">fois </w:t>
      </w:r>
      <w:r w:rsidRPr="006E24E5">
        <w:rPr>
          <w:rFonts w:asciiTheme="majorBidi" w:hAnsiTheme="majorBidi" w:cstheme="majorBidi"/>
          <w:sz w:val="24"/>
          <w:szCs w:val="24"/>
        </w:rPr>
        <w:t>ent</w:t>
      </w:r>
      <w:r>
        <w:rPr>
          <w:rFonts w:asciiTheme="majorBidi" w:hAnsiTheme="majorBidi" w:cstheme="majorBidi"/>
          <w:sz w:val="24"/>
          <w:szCs w:val="24"/>
        </w:rPr>
        <w:t>re</w:t>
      </w:r>
      <w:r w:rsidRPr="006E24E5">
        <w:rPr>
          <w:rFonts w:asciiTheme="majorBidi" w:hAnsiTheme="majorBidi" w:cstheme="majorBidi"/>
          <w:sz w:val="24"/>
          <w:szCs w:val="24"/>
        </w:rPr>
        <w:t xml:space="preserve"> 2004</w:t>
      </w:r>
      <w:r>
        <w:rPr>
          <w:rFonts w:asciiTheme="majorBidi" w:hAnsiTheme="majorBidi" w:cstheme="majorBidi"/>
          <w:sz w:val="24"/>
          <w:szCs w:val="24"/>
        </w:rPr>
        <w:t xml:space="preserve"> et </w:t>
      </w:r>
      <w:r w:rsidRPr="006E24E5">
        <w:rPr>
          <w:rFonts w:asciiTheme="majorBidi" w:hAnsiTheme="majorBidi" w:cstheme="majorBidi"/>
          <w:sz w:val="24"/>
          <w:szCs w:val="24"/>
        </w:rPr>
        <w:t xml:space="preserve">2014, soit 29,9% d’unités </w:t>
      </w:r>
      <w:r>
        <w:rPr>
          <w:rFonts w:asciiTheme="majorBidi" w:hAnsiTheme="majorBidi" w:cstheme="majorBidi"/>
          <w:sz w:val="24"/>
          <w:szCs w:val="24"/>
        </w:rPr>
        <w:t>supplémentaires chaque année</w:t>
      </w:r>
      <w:r w:rsidRPr="006E24E5">
        <w:rPr>
          <w:rFonts w:asciiTheme="majorBidi" w:hAnsiTheme="majorBidi" w:cstheme="majorBidi"/>
          <w:sz w:val="24"/>
          <w:szCs w:val="24"/>
        </w:rPr>
        <w:t>.</w:t>
      </w:r>
    </w:p>
    <w:p w:rsidR="00005E53" w:rsidRDefault="00005E53" w:rsidP="00CD23F9">
      <w:pPr>
        <w:spacing w:before="120" w:after="120" w:line="240" w:lineRule="auto"/>
        <w:jc w:val="both"/>
        <w:rPr>
          <w:rFonts w:asciiTheme="majorBidi" w:hAnsiTheme="majorBidi" w:cstheme="majorBidi"/>
          <w:sz w:val="24"/>
          <w:szCs w:val="24"/>
        </w:rPr>
      </w:pPr>
    </w:p>
    <w:p w:rsidR="00005E53" w:rsidRDefault="00005E53" w:rsidP="00CD23F9">
      <w:pPr>
        <w:spacing w:before="120" w:after="120" w:line="240" w:lineRule="auto"/>
        <w:jc w:val="both"/>
        <w:rPr>
          <w:rFonts w:asciiTheme="majorBidi" w:hAnsiTheme="majorBidi" w:cstheme="majorBidi"/>
          <w:sz w:val="24"/>
          <w:szCs w:val="24"/>
        </w:rPr>
      </w:pPr>
    </w:p>
    <w:p w:rsidR="00005E53" w:rsidRPr="006E24E5" w:rsidRDefault="00005E53" w:rsidP="00A56EC2">
      <w:pPr>
        <w:spacing w:before="120" w:after="120" w:line="240" w:lineRule="auto"/>
        <w:jc w:val="both"/>
        <w:rPr>
          <w:rFonts w:asciiTheme="majorBidi" w:hAnsiTheme="majorBidi" w:cstheme="majorBidi"/>
          <w:b/>
          <w:bCs/>
          <w:sz w:val="24"/>
          <w:szCs w:val="24"/>
        </w:rPr>
      </w:pPr>
    </w:p>
    <w:p w:rsidR="00005E53" w:rsidRPr="00FB49E5" w:rsidRDefault="00005E53" w:rsidP="009F1AE1">
      <w:pPr>
        <w:jc w:val="center"/>
        <w:rPr>
          <w:rFonts w:ascii="Times New Roman" w:hAnsi="Times New Roman" w:cs="Times New Roman"/>
          <w:sz w:val="28"/>
          <w:szCs w:val="28"/>
        </w:rPr>
      </w:pPr>
    </w:p>
    <w:sectPr w:rsidR="00005E53" w:rsidRPr="00FB49E5" w:rsidSect="00632783">
      <w:footerReference w:type="default" r:id="rId22"/>
      <w:pgSz w:w="11906" w:h="16838" w:code="9"/>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524E" w:rsidRDefault="00C7524E" w:rsidP="00A01B4E">
      <w:pPr>
        <w:spacing w:after="0" w:line="240" w:lineRule="auto"/>
      </w:pPr>
      <w:r>
        <w:separator/>
      </w:r>
    </w:p>
  </w:endnote>
  <w:endnote w:type="continuationSeparator" w:id="0">
    <w:p w:rsidR="00C7524E" w:rsidRDefault="00C7524E" w:rsidP="00A01B4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E53" w:rsidRDefault="000A2F1A">
    <w:pPr>
      <w:pStyle w:val="Pieddepage"/>
      <w:jc w:val="center"/>
      <w:rPr>
        <w:caps/>
        <w:color w:val="4F81BD" w:themeColor="accent1"/>
      </w:rPr>
    </w:pPr>
    <w:r>
      <w:rPr>
        <w:caps/>
        <w:color w:val="4F81BD" w:themeColor="accent1"/>
      </w:rPr>
      <w:fldChar w:fldCharType="begin"/>
    </w:r>
    <w:r w:rsidR="00005E53">
      <w:rPr>
        <w:caps/>
        <w:color w:val="4F81BD" w:themeColor="accent1"/>
      </w:rPr>
      <w:instrText>PAGE   \* MERGEFORMAT</w:instrText>
    </w:r>
    <w:r>
      <w:rPr>
        <w:caps/>
        <w:color w:val="4F81BD" w:themeColor="accent1"/>
      </w:rPr>
      <w:fldChar w:fldCharType="separate"/>
    </w:r>
    <w:r w:rsidR="00C7524E">
      <w:rPr>
        <w:caps/>
        <w:noProof/>
        <w:color w:val="4F81BD" w:themeColor="accent1"/>
      </w:rPr>
      <w:t>1</w:t>
    </w:r>
    <w:r>
      <w:rPr>
        <w:caps/>
        <w:color w:val="4F81BD" w:themeColor="accent1"/>
      </w:rPr>
      <w:fldChar w:fldCharType="end"/>
    </w:r>
  </w:p>
  <w:p w:rsidR="00005E53" w:rsidRDefault="00005E53">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093818"/>
      <w:docPartObj>
        <w:docPartGallery w:val="Page Numbers (Bottom of Page)"/>
        <w:docPartUnique/>
      </w:docPartObj>
    </w:sdtPr>
    <w:sdtContent>
      <w:p w:rsidR="00BC2A10" w:rsidRDefault="000A2F1A">
        <w:pPr>
          <w:pStyle w:val="Pieddepage"/>
          <w:jc w:val="center"/>
        </w:pPr>
        <w:r>
          <w:fldChar w:fldCharType="begin"/>
        </w:r>
        <w:r w:rsidR="00B46B4A">
          <w:instrText xml:space="preserve"> PAGE   \* MERGEFORMAT </w:instrText>
        </w:r>
        <w:r>
          <w:fldChar w:fldCharType="separate"/>
        </w:r>
        <w:r w:rsidR="00986F51">
          <w:rPr>
            <w:noProof/>
          </w:rPr>
          <w:t>22</w:t>
        </w:r>
        <w:r>
          <w:rPr>
            <w:noProof/>
          </w:rPr>
          <w:fldChar w:fldCharType="end"/>
        </w:r>
      </w:p>
    </w:sdtContent>
  </w:sdt>
  <w:p w:rsidR="00A01B4E" w:rsidRDefault="00A01B4E">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524E" w:rsidRDefault="00C7524E" w:rsidP="00A01B4E">
      <w:pPr>
        <w:spacing w:after="0" w:line="240" w:lineRule="auto"/>
      </w:pPr>
      <w:r>
        <w:separator/>
      </w:r>
    </w:p>
  </w:footnote>
  <w:footnote w:type="continuationSeparator" w:id="0">
    <w:p w:rsidR="00C7524E" w:rsidRDefault="00C7524E" w:rsidP="00A01B4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DB3CB8"/>
    <w:multiLevelType w:val="multilevel"/>
    <w:tmpl w:val="2B9415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21B420A6"/>
    <w:multiLevelType w:val="hybridMultilevel"/>
    <w:tmpl w:val="6AFA7408"/>
    <w:lvl w:ilvl="0" w:tplc="E244DFC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225428F1"/>
    <w:multiLevelType w:val="hybridMultilevel"/>
    <w:tmpl w:val="472237B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26AE2378"/>
    <w:multiLevelType w:val="multilevel"/>
    <w:tmpl w:val="A678B1F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340136BA"/>
    <w:multiLevelType w:val="multilevel"/>
    <w:tmpl w:val="0262CB08"/>
    <w:lvl w:ilvl="0">
      <w:start w:val="1"/>
      <w:numFmt w:val="decimal"/>
      <w:lvlText w:val="%1."/>
      <w:lvlJc w:val="left"/>
      <w:pPr>
        <w:ind w:left="1786" w:hanging="360"/>
      </w:pPr>
      <w:rPr>
        <w:rFonts w:hint="default"/>
      </w:rPr>
    </w:lvl>
    <w:lvl w:ilvl="1">
      <w:start w:val="1"/>
      <w:numFmt w:val="decimal"/>
      <w:isLgl/>
      <w:lvlText w:val="%1.%2"/>
      <w:lvlJc w:val="left"/>
      <w:pPr>
        <w:ind w:left="1786" w:hanging="360"/>
      </w:pPr>
      <w:rPr>
        <w:rFonts w:hint="default"/>
      </w:rPr>
    </w:lvl>
    <w:lvl w:ilvl="2">
      <w:start w:val="1"/>
      <w:numFmt w:val="decimal"/>
      <w:isLgl/>
      <w:lvlText w:val="%1.%2.%3"/>
      <w:lvlJc w:val="left"/>
      <w:pPr>
        <w:ind w:left="2146" w:hanging="720"/>
      </w:pPr>
      <w:rPr>
        <w:rFonts w:hint="default"/>
      </w:rPr>
    </w:lvl>
    <w:lvl w:ilvl="3">
      <w:start w:val="1"/>
      <w:numFmt w:val="decimal"/>
      <w:isLgl/>
      <w:lvlText w:val="%1.%2.%3.%4"/>
      <w:lvlJc w:val="left"/>
      <w:pPr>
        <w:ind w:left="2146" w:hanging="720"/>
      </w:pPr>
      <w:rPr>
        <w:rFonts w:hint="default"/>
      </w:rPr>
    </w:lvl>
    <w:lvl w:ilvl="4">
      <w:start w:val="1"/>
      <w:numFmt w:val="decimal"/>
      <w:isLgl/>
      <w:lvlText w:val="%1.%2.%3.%4.%5"/>
      <w:lvlJc w:val="left"/>
      <w:pPr>
        <w:ind w:left="2506" w:hanging="1080"/>
      </w:pPr>
      <w:rPr>
        <w:rFonts w:hint="default"/>
      </w:rPr>
    </w:lvl>
    <w:lvl w:ilvl="5">
      <w:start w:val="1"/>
      <w:numFmt w:val="decimal"/>
      <w:isLgl/>
      <w:lvlText w:val="%1.%2.%3.%4.%5.%6"/>
      <w:lvlJc w:val="left"/>
      <w:pPr>
        <w:ind w:left="2506" w:hanging="1080"/>
      </w:pPr>
      <w:rPr>
        <w:rFonts w:hint="default"/>
      </w:rPr>
    </w:lvl>
    <w:lvl w:ilvl="6">
      <w:start w:val="1"/>
      <w:numFmt w:val="decimal"/>
      <w:isLgl/>
      <w:lvlText w:val="%1.%2.%3.%4.%5.%6.%7"/>
      <w:lvlJc w:val="left"/>
      <w:pPr>
        <w:ind w:left="2866" w:hanging="1440"/>
      </w:pPr>
      <w:rPr>
        <w:rFonts w:hint="default"/>
      </w:rPr>
    </w:lvl>
    <w:lvl w:ilvl="7">
      <w:start w:val="1"/>
      <w:numFmt w:val="decimal"/>
      <w:isLgl/>
      <w:lvlText w:val="%1.%2.%3.%4.%5.%6.%7.%8"/>
      <w:lvlJc w:val="left"/>
      <w:pPr>
        <w:ind w:left="2866" w:hanging="1440"/>
      </w:pPr>
      <w:rPr>
        <w:rFonts w:hint="default"/>
      </w:rPr>
    </w:lvl>
    <w:lvl w:ilvl="8">
      <w:start w:val="1"/>
      <w:numFmt w:val="decimal"/>
      <w:isLgl/>
      <w:lvlText w:val="%1.%2.%3.%4.%5.%6.%7.%8.%9"/>
      <w:lvlJc w:val="left"/>
      <w:pPr>
        <w:ind w:left="3226" w:hanging="1800"/>
      </w:pPr>
      <w:rPr>
        <w:rFonts w:hint="default"/>
      </w:rPr>
    </w:lvl>
  </w:abstractNum>
  <w:abstractNum w:abstractNumId="5">
    <w:nsid w:val="431077E2"/>
    <w:multiLevelType w:val="hybridMultilevel"/>
    <w:tmpl w:val="CEBC7688"/>
    <w:lvl w:ilvl="0" w:tplc="6CD22D1A">
      <w:start w:val="1"/>
      <w:numFmt w:val="upperRoman"/>
      <w:lvlText w:val="%1."/>
      <w:lvlJc w:val="left"/>
      <w:pPr>
        <w:ind w:left="1080" w:hanging="72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6">
    <w:nsid w:val="469F0EE7"/>
    <w:multiLevelType w:val="hybridMultilevel"/>
    <w:tmpl w:val="0FCC497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499C315D"/>
    <w:multiLevelType w:val="hybridMultilevel"/>
    <w:tmpl w:val="6E4CFD6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65CF15C9"/>
    <w:multiLevelType w:val="hybridMultilevel"/>
    <w:tmpl w:val="C95427CA"/>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9">
    <w:nsid w:val="73DA3EEA"/>
    <w:multiLevelType w:val="hybridMultilevel"/>
    <w:tmpl w:val="72EA022E"/>
    <w:lvl w:ilvl="0" w:tplc="D7B83F8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7AC10B29"/>
    <w:multiLevelType w:val="multilevel"/>
    <w:tmpl w:val="7324B3F2"/>
    <w:lvl w:ilvl="0">
      <w:start w:val="1"/>
      <w:numFmt w:val="decimal"/>
      <w:lvlText w:val="%1."/>
      <w:lvlJc w:val="left"/>
      <w:pPr>
        <w:ind w:left="1068" w:hanging="360"/>
      </w:pPr>
      <w:rPr>
        <w:rFonts w:hint="default"/>
      </w:rPr>
    </w:lvl>
    <w:lvl w:ilvl="1">
      <w:start w:val="1"/>
      <w:numFmt w:val="decimal"/>
      <w:isLgl/>
      <w:lvlText w:val="%1.%2"/>
      <w:lvlJc w:val="left"/>
      <w:pPr>
        <w:ind w:left="1426" w:hanging="360"/>
      </w:pPr>
      <w:rPr>
        <w:rFonts w:hint="default"/>
      </w:rPr>
    </w:lvl>
    <w:lvl w:ilvl="2">
      <w:start w:val="1"/>
      <w:numFmt w:val="decimal"/>
      <w:isLgl/>
      <w:lvlText w:val="%1.%2.%3"/>
      <w:lvlJc w:val="left"/>
      <w:pPr>
        <w:ind w:left="2144" w:hanging="720"/>
      </w:pPr>
      <w:rPr>
        <w:rFonts w:hint="default"/>
      </w:rPr>
    </w:lvl>
    <w:lvl w:ilvl="3">
      <w:start w:val="1"/>
      <w:numFmt w:val="decimal"/>
      <w:isLgl/>
      <w:lvlText w:val="%1.%2.%3.%4"/>
      <w:lvlJc w:val="left"/>
      <w:pPr>
        <w:ind w:left="2502" w:hanging="720"/>
      </w:pPr>
      <w:rPr>
        <w:rFonts w:hint="default"/>
      </w:rPr>
    </w:lvl>
    <w:lvl w:ilvl="4">
      <w:start w:val="1"/>
      <w:numFmt w:val="decimal"/>
      <w:isLgl/>
      <w:lvlText w:val="%1.%2.%3.%4.%5"/>
      <w:lvlJc w:val="left"/>
      <w:pPr>
        <w:ind w:left="3220" w:hanging="1080"/>
      </w:pPr>
      <w:rPr>
        <w:rFonts w:hint="default"/>
      </w:rPr>
    </w:lvl>
    <w:lvl w:ilvl="5">
      <w:start w:val="1"/>
      <w:numFmt w:val="decimal"/>
      <w:isLgl/>
      <w:lvlText w:val="%1.%2.%3.%4.%5.%6"/>
      <w:lvlJc w:val="left"/>
      <w:pPr>
        <w:ind w:left="3578" w:hanging="1080"/>
      </w:pPr>
      <w:rPr>
        <w:rFonts w:hint="default"/>
      </w:rPr>
    </w:lvl>
    <w:lvl w:ilvl="6">
      <w:start w:val="1"/>
      <w:numFmt w:val="decimal"/>
      <w:isLgl/>
      <w:lvlText w:val="%1.%2.%3.%4.%5.%6.%7"/>
      <w:lvlJc w:val="left"/>
      <w:pPr>
        <w:ind w:left="4296" w:hanging="1440"/>
      </w:pPr>
      <w:rPr>
        <w:rFonts w:hint="default"/>
      </w:rPr>
    </w:lvl>
    <w:lvl w:ilvl="7">
      <w:start w:val="1"/>
      <w:numFmt w:val="decimal"/>
      <w:isLgl/>
      <w:lvlText w:val="%1.%2.%3.%4.%5.%6.%7.%8"/>
      <w:lvlJc w:val="left"/>
      <w:pPr>
        <w:ind w:left="4654" w:hanging="1440"/>
      </w:pPr>
      <w:rPr>
        <w:rFonts w:hint="default"/>
      </w:rPr>
    </w:lvl>
    <w:lvl w:ilvl="8">
      <w:start w:val="1"/>
      <w:numFmt w:val="decimal"/>
      <w:isLgl/>
      <w:lvlText w:val="%1.%2.%3.%4.%5.%6.%7.%8.%9"/>
      <w:lvlJc w:val="left"/>
      <w:pPr>
        <w:ind w:left="5372" w:hanging="1800"/>
      </w:pPr>
      <w:rPr>
        <w:rFonts w:hint="default"/>
      </w:rPr>
    </w:lvl>
  </w:abstractNum>
  <w:abstractNum w:abstractNumId="11">
    <w:nsid w:val="7C965142"/>
    <w:multiLevelType w:val="hybridMultilevel"/>
    <w:tmpl w:val="A1B2AA68"/>
    <w:lvl w:ilvl="0" w:tplc="90C417FC">
      <w:start w:val="1"/>
      <w:numFmt w:val="decimal"/>
      <w:lvlText w:val="%1."/>
      <w:lvlJc w:val="left"/>
      <w:pPr>
        <w:ind w:left="840" w:hanging="360"/>
      </w:pPr>
      <w:rPr>
        <w:rFonts w:hint="default"/>
        <w:b/>
      </w:rPr>
    </w:lvl>
    <w:lvl w:ilvl="1" w:tplc="040C0019" w:tentative="1">
      <w:start w:val="1"/>
      <w:numFmt w:val="lowerLetter"/>
      <w:lvlText w:val="%2."/>
      <w:lvlJc w:val="left"/>
      <w:pPr>
        <w:ind w:left="1560" w:hanging="360"/>
      </w:pPr>
    </w:lvl>
    <w:lvl w:ilvl="2" w:tplc="040C001B">
      <w:start w:val="1"/>
      <w:numFmt w:val="lowerRoman"/>
      <w:lvlText w:val="%3."/>
      <w:lvlJc w:val="right"/>
      <w:pPr>
        <w:ind w:left="2280" w:hanging="180"/>
      </w:pPr>
    </w:lvl>
    <w:lvl w:ilvl="3" w:tplc="040C000F" w:tentative="1">
      <w:start w:val="1"/>
      <w:numFmt w:val="decimal"/>
      <w:lvlText w:val="%4."/>
      <w:lvlJc w:val="left"/>
      <w:pPr>
        <w:ind w:left="3000" w:hanging="360"/>
      </w:pPr>
    </w:lvl>
    <w:lvl w:ilvl="4" w:tplc="040C0019" w:tentative="1">
      <w:start w:val="1"/>
      <w:numFmt w:val="lowerLetter"/>
      <w:lvlText w:val="%5."/>
      <w:lvlJc w:val="left"/>
      <w:pPr>
        <w:ind w:left="3720" w:hanging="360"/>
      </w:pPr>
    </w:lvl>
    <w:lvl w:ilvl="5" w:tplc="040C001B" w:tentative="1">
      <w:start w:val="1"/>
      <w:numFmt w:val="lowerRoman"/>
      <w:lvlText w:val="%6."/>
      <w:lvlJc w:val="right"/>
      <w:pPr>
        <w:ind w:left="4440" w:hanging="180"/>
      </w:pPr>
    </w:lvl>
    <w:lvl w:ilvl="6" w:tplc="040C000F" w:tentative="1">
      <w:start w:val="1"/>
      <w:numFmt w:val="decimal"/>
      <w:lvlText w:val="%7."/>
      <w:lvlJc w:val="left"/>
      <w:pPr>
        <w:ind w:left="5160" w:hanging="360"/>
      </w:pPr>
    </w:lvl>
    <w:lvl w:ilvl="7" w:tplc="040C0019" w:tentative="1">
      <w:start w:val="1"/>
      <w:numFmt w:val="lowerLetter"/>
      <w:lvlText w:val="%8."/>
      <w:lvlJc w:val="left"/>
      <w:pPr>
        <w:ind w:left="5880" w:hanging="360"/>
      </w:pPr>
    </w:lvl>
    <w:lvl w:ilvl="8" w:tplc="040C001B" w:tentative="1">
      <w:start w:val="1"/>
      <w:numFmt w:val="lowerRoman"/>
      <w:lvlText w:val="%9."/>
      <w:lvlJc w:val="right"/>
      <w:pPr>
        <w:ind w:left="660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5"/>
  </w:num>
  <w:num w:numId="5">
    <w:abstractNumId w:val="8"/>
  </w:num>
  <w:num w:numId="6">
    <w:abstractNumId w:val="9"/>
  </w:num>
  <w:num w:numId="7">
    <w:abstractNumId w:val="3"/>
  </w:num>
  <w:num w:numId="8">
    <w:abstractNumId w:val="0"/>
  </w:num>
  <w:num w:numId="9">
    <w:abstractNumId w:val="1"/>
  </w:num>
  <w:num w:numId="10">
    <w:abstractNumId w:val="10"/>
  </w:num>
  <w:num w:numId="11">
    <w:abstractNumId w:val="11"/>
  </w:num>
  <w:num w:numId="12">
    <w:abstractNumId w:val="7"/>
  </w:num>
  <w:num w:numId="13">
    <w:abstractNumId w:val="4"/>
  </w:num>
  <w:num w:numId="1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hyphenationZone w:val="425"/>
  <w:characterSpacingControl w:val="doNotCompress"/>
  <w:savePreviewPicture/>
  <w:footnotePr>
    <w:footnote w:id="-1"/>
    <w:footnote w:id="0"/>
  </w:footnotePr>
  <w:endnotePr>
    <w:endnote w:id="-1"/>
    <w:endnote w:id="0"/>
  </w:endnotePr>
  <w:compat/>
  <w:rsids>
    <w:rsidRoot w:val="00A872BC"/>
    <w:rsid w:val="0000029E"/>
    <w:rsid w:val="00002396"/>
    <w:rsid w:val="00003814"/>
    <w:rsid w:val="00004598"/>
    <w:rsid w:val="00005E53"/>
    <w:rsid w:val="00030909"/>
    <w:rsid w:val="0003375C"/>
    <w:rsid w:val="00041715"/>
    <w:rsid w:val="00042862"/>
    <w:rsid w:val="000678E2"/>
    <w:rsid w:val="00070D0E"/>
    <w:rsid w:val="00070E45"/>
    <w:rsid w:val="00074386"/>
    <w:rsid w:val="00080790"/>
    <w:rsid w:val="00090AAD"/>
    <w:rsid w:val="000927B4"/>
    <w:rsid w:val="0009413B"/>
    <w:rsid w:val="0009615A"/>
    <w:rsid w:val="000A2187"/>
    <w:rsid w:val="000A2F1A"/>
    <w:rsid w:val="000C0967"/>
    <w:rsid w:val="000C0E72"/>
    <w:rsid w:val="000C5DAA"/>
    <w:rsid w:val="000D2F2C"/>
    <w:rsid w:val="000D3AD0"/>
    <w:rsid w:val="000E1483"/>
    <w:rsid w:val="000F0B13"/>
    <w:rsid w:val="000F14DF"/>
    <w:rsid w:val="00106D9C"/>
    <w:rsid w:val="001162EA"/>
    <w:rsid w:val="0013148C"/>
    <w:rsid w:val="00137275"/>
    <w:rsid w:val="00147CFB"/>
    <w:rsid w:val="00150DA9"/>
    <w:rsid w:val="00151336"/>
    <w:rsid w:val="0015219C"/>
    <w:rsid w:val="001644D1"/>
    <w:rsid w:val="0016455A"/>
    <w:rsid w:val="001734BE"/>
    <w:rsid w:val="00173D24"/>
    <w:rsid w:val="00184E65"/>
    <w:rsid w:val="00187824"/>
    <w:rsid w:val="00191CB3"/>
    <w:rsid w:val="001959DB"/>
    <w:rsid w:val="001A5FE9"/>
    <w:rsid w:val="001A62A3"/>
    <w:rsid w:val="001B0370"/>
    <w:rsid w:val="001D4630"/>
    <w:rsid w:val="001E0154"/>
    <w:rsid w:val="001E4AF7"/>
    <w:rsid w:val="00213853"/>
    <w:rsid w:val="00233BE1"/>
    <w:rsid w:val="00252E6B"/>
    <w:rsid w:val="002615D5"/>
    <w:rsid w:val="00265C65"/>
    <w:rsid w:val="0027083A"/>
    <w:rsid w:val="00271D92"/>
    <w:rsid w:val="00297119"/>
    <w:rsid w:val="002A13D3"/>
    <w:rsid w:val="002A336A"/>
    <w:rsid w:val="002A585B"/>
    <w:rsid w:val="002B3EAB"/>
    <w:rsid w:val="002B7FD0"/>
    <w:rsid w:val="002D08EC"/>
    <w:rsid w:val="002D61ED"/>
    <w:rsid w:val="003101D1"/>
    <w:rsid w:val="00311577"/>
    <w:rsid w:val="00315318"/>
    <w:rsid w:val="00317D8A"/>
    <w:rsid w:val="00336855"/>
    <w:rsid w:val="00344CAD"/>
    <w:rsid w:val="00347D6A"/>
    <w:rsid w:val="00387365"/>
    <w:rsid w:val="003A53FD"/>
    <w:rsid w:val="003B46EA"/>
    <w:rsid w:val="003D1BF4"/>
    <w:rsid w:val="00413150"/>
    <w:rsid w:val="00415EFB"/>
    <w:rsid w:val="00437232"/>
    <w:rsid w:val="00440F54"/>
    <w:rsid w:val="004573B7"/>
    <w:rsid w:val="00464C1D"/>
    <w:rsid w:val="00471730"/>
    <w:rsid w:val="00476E63"/>
    <w:rsid w:val="00477A55"/>
    <w:rsid w:val="00477D6A"/>
    <w:rsid w:val="004858D0"/>
    <w:rsid w:val="004B43E3"/>
    <w:rsid w:val="004B572B"/>
    <w:rsid w:val="004D4DA3"/>
    <w:rsid w:val="004E467D"/>
    <w:rsid w:val="004F7BF9"/>
    <w:rsid w:val="00521FCF"/>
    <w:rsid w:val="00536625"/>
    <w:rsid w:val="00537FB1"/>
    <w:rsid w:val="005409F4"/>
    <w:rsid w:val="00541C23"/>
    <w:rsid w:val="005420E3"/>
    <w:rsid w:val="0055727A"/>
    <w:rsid w:val="00563964"/>
    <w:rsid w:val="00585FB5"/>
    <w:rsid w:val="00596B2A"/>
    <w:rsid w:val="005A7990"/>
    <w:rsid w:val="005B1FE7"/>
    <w:rsid w:val="005B3EA1"/>
    <w:rsid w:val="005C4D1D"/>
    <w:rsid w:val="005C75B1"/>
    <w:rsid w:val="005C7655"/>
    <w:rsid w:val="005F1893"/>
    <w:rsid w:val="005F410B"/>
    <w:rsid w:val="00624623"/>
    <w:rsid w:val="00625497"/>
    <w:rsid w:val="00626D71"/>
    <w:rsid w:val="0062790A"/>
    <w:rsid w:val="00632783"/>
    <w:rsid w:val="006503AC"/>
    <w:rsid w:val="00650905"/>
    <w:rsid w:val="006547AC"/>
    <w:rsid w:val="0067354F"/>
    <w:rsid w:val="0068419B"/>
    <w:rsid w:val="00684E53"/>
    <w:rsid w:val="00691394"/>
    <w:rsid w:val="00692936"/>
    <w:rsid w:val="0069645D"/>
    <w:rsid w:val="006B21D1"/>
    <w:rsid w:val="006B7A1B"/>
    <w:rsid w:val="006C7296"/>
    <w:rsid w:val="006D18EB"/>
    <w:rsid w:val="006E163A"/>
    <w:rsid w:val="006F473D"/>
    <w:rsid w:val="006F4D57"/>
    <w:rsid w:val="00713A5E"/>
    <w:rsid w:val="00716F42"/>
    <w:rsid w:val="00727FE4"/>
    <w:rsid w:val="007445D2"/>
    <w:rsid w:val="007503CE"/>
    <w:rsid w:val="00753840"/>
    <w:rsid w:val="00753F0C"/>
    <w:rsid w:val="00755401"/>
    <w:rsid w:val="00780582"/>
    <w:rsid w:val="00785B96"/>
    <w:rsid w:val="007867F2"/>
    <w:rsid w:val="007A591C"/>
    <w:rsid w:val="007B43F6"/>
    <w:rsid w:val="007C235F"/>
    <w:rsid w:val="007C290F"/>
    <w:rsid w:val="007C60FC"/>
    <w:rsid w:val="007D05F6"/>
    <w:rsid w:val="007D06BF"/>
    <w:rsid w:val="007D2012"/>
    <w:rsid w:val="007D253D"/>
    <w:rsid w:val="007D3FC2"/>
    <w:rsid w:val="007F6A98"/>
    <w:rsid w:val="00804678"/>
    <w:rsid w:val="0080519C"/>
    <w:rsid w:val="00817232"/>
    <w:rsid w:val="00822712"/>
    <w:rsid w:val="008447E1"/>
    <w:rsid w:val="00875194"/>
    <w:rsid w:val="00875C57"/>
    <w:rsid w:val="00882762"/>
    <w:rsid w:val="00885819"/>
    <w:rsid w:val="00892E83"/>
    <w:rsid w:val="00897FEB"/>
    <w:rsid w:val="008A304E"/>
    <w:rsid w:val="008B621F"/>
    <w:rsid w:val="008C08E3"/>
    <w:rsid w:val="008C24B2"/>
    <w:rsid w:val="008C47BD"/>
    <w:rsid w:val="008D6CAB"/>
    <w:rsid w:val="008E22D6"/>
    <w:rsid w:val="008F46B5"/>
    <w:rsid w:val="008F71F2"/>
    <w:rsid w:val="0090286A"/>
    <w:rsid w:val="00905CBC"/>
    <w:rsid w:val="009128AE"/>
    <w:rsid w:val="00923C87"/>
    <w:rsid w:val="00930599"/>
    <w:rsid w:val="00935B48"/>
    <w:rsid w:val="0094016B"/>
    <w:rsid w:val="00942808"/>
    <w:rsid w:val="00950E8E"/>
    <w:rsid w:val="00963AFB"/>
    <w:rsid w:val="009723CD"/>
    <w:rsid w:val="00973FC9"/>
    <w:rsid w:val="00986F51"/>
    <w:rsid w:val="009926B2"/>
    <w:rsid w:val="009A1476"/>
    <w:rsid w:val="009A3D7F"/>
    <w:rsid w:val="009A3E2F"/>
    <w:rsid w:val="009B2285"/>
    <w:rsid w:val="009C0D5A"/>
    <w:rsid w:val="009C2B55"/>
    <w:rsid w:val="009F1AE1"/>
    <w:rsid w:val="00A01B4E"/>
    <w:rsid w:val="00A04E3A"/>
    <w:rsid w:val="00A054C1"/>
    <w:rsid w:val="00A057A4"/>
    <w:rsid w:val="00A24B70"/>
    <w:rsid w:val="00A46D58"/>
    <w:rsid w:val="00A66842"/>
    <w:rsid w:val="00A712CA"/>
    <w:rsid w:val="00A7233E"/>
    <w:rsid w:val="00A76190"/>
    <w:rsid w:val="00A77E0A"/>
    <w:rsid w:val="00A872BC"/>
    <w:rsid w:val="00A932AD"/>
    <w:rsid w:val="00A96950"/>
    <w:rsid w:val="00A97628"/>
    <w:rsid w:val="00AA5850"/>
    <w:rsid w:val="00AB0915"/>
    <w:rsid w:val="00AB440C"/>
    <w:rsid w:val="00AD439E"/>
    <w:rsid w:val="00AD5DF9"/>
    <w:rsid w:val="00AD6488"/>
    <w:rsid w:val="00AD7375"/>
    <w:rsid w:val="00AF3F70"/>
    <w:rsid w:val="00B0523D"/>
    <w:rsid w:val="00B12EFB"/>
    <w:rsid w:val="00B21873"/>
    <w:rsid w:val="00B305E4"/>
    <w:rsid w:val="00B30B1A"/>
    <w:rsid w:val="00B36ACD"/>
    <w:rsid w:val="00B4347F"/>
    <w:rsid w:val="00B46B4A"/>
    <w:rsid w:val="00B527DE"/>
    <w:rsid w:val="00B528DF"/>
    <w:rsid w:val="00B536A3"/>
    <w:rsid w:val="00B55889"/>
    <w:rsid w:val="00B67EF4"/>
    <w:rsid w:val="00B836E7"/>
    <w:rsid w:val="00B96098"/>
    <w:rsid w:val="00BA00F2"/>
    <w:rsid w:val="00BA7607"/>
    <w:rsid w:val="00BC02D1"/>
    <w:rsid w:val="00BC2A10"/>
    <w:rsid w:val="00BD1431"/>
    <w:rsid w:val="00BD3B32"/>
    <w:rsid w:val="00BE1A63"/>
    <w:rsid w:val="00C00087"/>
    <w:rsid w:val="00C01D83"/>
    <w:rsid w:val="00C13594"/>
    <w:rsid w:val="00C135CA"/>
    <w:rsid w:val="00C27264"/>
    <w:rsid w:val="00C307C6"/>
    <w:rsid w:val="00C346CD"/>
    <w:rsid w:val="00C47912"/>
    <w:rsid w:val="00C508B5"/>
    <w:rsid w:val="00C6575A"/>
    <w:rsid w:val="00C7524E"/>
    <w:rsid w:val="00CA295B"/>
    <w:rsid w:val="00CA5B12"/>
    <w:rsid w:val="00CB3BDD"/>
    <w:rsid w:val="00CC4936"/>
    <w:rsid w:val="00CC6CA0"/>
    <w:rsid w:val="00CD117B"/>
    <w:rsid w:val="00CD14F6"/>
    <w:rsid w:val="00CD2ED9"/>
    <w:rsid w:val="00CD4CAE"/>
    <w:rsid w:val="00CE0A93"/>
    <w:rsid w:val="00D16385"/>
    <w:rsid w:val="00D313EB"/>
    <w:rsid w:val="00D35CD7"/>
    <w:rsid w:val="00D542FA"/>
    <w:rsid w:val="00D559DC"/>
    <w:rsid w:val="00D75316"/>
    <w:rsid w:val="00D766F2"/>
    <w:rsid w:val="00D769C3"/>
    <w:rsid w:val="00D93DFD"/>
    <w:rsid w:val="00DF100A"/>
    <w:rsid w:val="00DF368B"/>
    <w:rsid w:val="00E3574E"/>
    <w:rsid w:val="00E51D56"/>
    <w:rsid w:val="00E54870"/>
    <w:rsid w:val="00E843B9"/>
    <w:rsid w:val="00E924C0"/>
    <w:rsid w:val="00E969D5"/>
    <w:rsid w:val="00EA226C"/>
    <w:rsid w:val="00EB07BB"/>
    <w:rsid w:val="00EC0B52"/>
    <w:rsid w:val="00EC3D56"/>
    <w:rsid w:val="00EE050C"/>
    <w:rsid w:val="00EF72D3"/>
    <w:rsid w:val="00F0248B"/>
    <w:rsid w:val="00F255C8"/>
    <w:rsid w:val="00F32786"/>
    <w:rsid w:val="00F40C40"/>
    <w:rsid w:val="00F4192C"/>
    <w:rsid w:val="00F43302"/>
    <w:rsid w:val="00F4379C"/>
    <w:rsid w:val="00F45048"/>
    <w:rsid w:val="00F5113C"/>
    <w:rsid w:val="00F72FB1"/>
    <w:rsid w:val="00F82A05"/>
    <w:rsid w:val="00FB49E5"/>
    <w:rsid w:val="00FC50CE"/>
    <w:rsid w:val="00FC520E"/>
    <w:rsid w:val="00FC6E24"/>
    <w:rsid w:val="00FD7465"/>
    <w:rsid w:val="00FE0186"/>
    <w:rsid w:val="00FE5D30"/>
    <w:rsid w:val="00FF452A"/>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BF4"/>
  </w:style>
  <w:style w:type="paragraph" w:styleId="Titre1">
    <w:name w:val="heading 1"/>
    <w:basedOn w:val="Normal"/>
    <w:next w:val="Normal"/>
    <w:link w:val="Titre1Car"/>
    <w:uiPriority w:val="9"/>
    <w:qFormat/>
    <w:rsid w:val="00005E5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itre2">
    <w:name w:val="heading 2"/>
    <w:basedOn w:val="Normal"/>
    <w:next w:val="Normal"/>
    <w:link w:val="Titre2Car"/>
    <w:uiPriority w:val="9"/>
    <w:qFormat/>
    <w:rsid w:val="00005E53"/>
    <w:pPr>
      <w:keepNext/>
      <w:spacing w:before="240" w:after="60"/>
      <w:outlineLvl w:val="1"/>
    </w:pPr>
    <w:rPr>
      <w:rFonts w:ascii="Calibri" w:eastAsia="MS Gothic" w:hAnsi="Calibri" w:cs="Times New Roman"/>
      <w:b/>
      <w:bCs/>
      <w:i/>
      <w:iCs/>
      <w:sz w:val="28"/>
      <w:szCs w:val="28"/>
    </w:rPr>
  </w:style>
  <w:style w:type="paragraph" w:styleId="Titre3">
    <w:name w:val="heading 3"/>
    <w:basedOn w:val="Normal"/>
    <w:next w:val="Normal"/>
    <w:link w:val="Titre3Car"/>
    <w:uiPriority w:val="9"/>
    <w:unhideWhenUsed/>
    <w:qFormat/>
    <w:rsid w:val="009F1AE1"/>
    <w:pPr>
      <w:keepNext/>
      <w:spacing w:before="240" w:after="60"/>
      <w:outlineLvl w:val="2"/>
    </w:pPr>
    <w:rPr>
      <w:rFonts w:ascii="Calibri" w:eastAsia="MS Gothic" w:hAnsi="Calibri" w:cs="Times New Roman"/>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21">
    <w:name w:val="A2+1"/>
    <w:uiPriority w:val="99"/>
    <w:rsid w:val="00003814"/>
    <w:rPr>
      <w:color w:val="000000"/>
      <w:sz w:val="26"/>
      <w:szCs w:val="26"/>
    </w:rPr>
  </w:style>
  <w:style w:type="table" w:styleId="Grilledutableau">
    <w:name w:val="Table Grid"/>
    <w:basedOn w:val="TableauNormal"/>
    <w:uiPriority w:val="59"/>
    <w:rsid w:val="007C23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F4379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4379C"/>
    <w:rPr>
      <w:rFonts w:ascii="Tahoma" w:hAnsi="Tahoma" w:cs="Tahoma"/>
      <w:sz w:val="16"/>
      <w:szCs w:val="16"/>
    </w:rPr>
  </w:style>
  <w:style w:type="paragraph" w:customStyle="1" w:styleId="Default">
    <w:name w:val="Default"/>
    <w:rsid w:val="00AA5850"/>
    <w:pPr>
      <w:autoSpaceDE w:val="0"/>
      <w:autoSpaceDN w:val="0"/>
      <w:adjustRightInd w:val="0"/>
      <w:spacing w:after="0" w:line="240" w:lineRule="auto"/>
    </w:pPr>
    <w:rPr>
      <w:rFonts w:ascii="Arial" w:hAnsi="Arial" w:cs="Arial"/>
      <w:color w:val="000000"/>
      <w:sz w:val="24"/>
      <w:szCs w:val="24"/>
    </w:rPr>
  </w:style>
  <w:style w:type="paragraph" w:styleId="En-tte">
    <w:name w:val="header"/>
    <w:basedOn w:val="Normal"/>
    <w:link w:val="En-tteCar"/>
    <w:uiPriority w:val="99"/>
    <w:unhideWhenUsed/>
    <w:rsid w:val="00A01B4E"/>
    <w:pPr>
      <w:tabs>
        <w:tab w:val="center" w:pos="4536"/>
        <w:tab w:val="right" w:pos="9072"/>
      </w:tabs>
      <w:spacing w:after="0" w:line="240" w:lineRule="auto"/>
    </w:pPr>
  </w:style>
  <w:style w:type="character" w:customStyle="1" w:styleId="En-tteCar">
    <w:name w:val="En-tête Car"/>
    <w:basedOn w:val="Policepardfaut"/>
    <w:link w:val="En-tte"/>
    <w:uiPriority w:val="99"/>
    <w:rsid w:val="00A01B4E"/>
  </w:style>
  <w:style w:type="paragraph" w:styleId="Pieddepage">
    <w:name w:val="footer"/>
    <w:basedOn w:val="Normal"/>
    <w:link w:val="PieddepageCar"/>
    <w:uiPriority w:val="99"/>
    <w:unhideWhenUsed/>
    <w:rsid w:val="00A01B4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01B4E"/>
  </w:style>
  <w:style w:type="paragraph" w:styleId="Rvision">
    <w:name w:val="Revision"/>
    <w:hidden/>
    <w:uiPriority w:val="99"/>
    <w:semiHidden/>
    <w:rsid w:val="00935B48"/>
    <w:pPr>
      <w:spacing w:after="0" w:line="240" w:lineRule="auto"/>
    </w:pPr>
  </w:style>
  <w:style w:type="character" w:customStyle="1" w:styleId="Titre3Car">
    <w:name w:val="Titre 3 Car"/>
    <w:basedOn w:val="Policepardfaut"/>
    <w:link w:val="Titre3"/>
    <w:uiPriority w:val="9"/>
    <w:rsid w:val="009F1AE1"/>
    <w:rPr>
      <w:rFonts w:ascii="Calibri" w:eastAsia="MS Gothic" w:hAnsi="Calibri" w:cs="Times New Roman"/>
      <w:b/>
      <w:bCs/>
      <w:sz w:val="26"/>
      <w:szCs w:val="26"/>
    </w:rPr>
  </w:style>
  <w:style w:type="character" w:customStyle="1" w:styleId="ParagraphedelisteCar">
    <w:name w:val="Paragraphe de liste Car"/>
    <w:basedOn w:val="Policepardfaut"/>
    <w:link w:val="Paragraphedeliste"/>
    <w:uiPriority w:val="34"/>
    <w:locked/>
    <w:rsid w:val="009F1AE1"/>
    <w:rPr>
      <w:rFonts w:ascii="Calibri" w:eastAsia="Calibri" w:hAnsi="Calibri" w:cs="Arial"/>
    </w:rPr>
  </w:style>
  <w:style w:type="paragraph" w:styleId="Paragraphedeliste">
    <w:name w:val="List Paragraph"/>
    <w:basedOn w:val="Normal"/>
    <w:link w:val="ParagraphedelisteCar"/>
    <w:uiPriority w:val="34"/>
    <w:qFormat/>
    <w:rsid w:val="009F1AE1"/>
    <w:pPr>
      <w:ind w:left="720"/>
      <w:contextualSpacing/>
    </w:pPr>
    <w:rPr>
      <w:rFonts w:ascii="Calibri" w:eastAsia="Calibri" w:hAnsi="Calibri" w:cs="Arial"/>
    </w:rPr>
  </w:style>
  <w:style w:type="paragraph" w:styleId="Notedebasdepage">
    <w:name w:val="footnote text"/>
    <w:basedOn w:val="Normal"/>
    <w:link w:val="NotedebasdepageCar"/>
    <w:uiPriority w:val="99"/>
    <w:unhideWhenUsed/>
    <w:rsid w:val="00822712"/>
    <w:pPr>
      <w:spacing w:after="0" w:line="240" w:lineRule="auto"/>
    </w:pPr>
    <w:rPr>
      <w:rFonts w:ascii="Calibri" w:eastAsia="Times New Roman" w:hAnsi="Calibri" w:cs="Times New Roman"/>
      <w:sz w:val="20"/>
      <w:szCs w:val="20"/>
      <w:lang w:eastAsia="fr-FR"/>
    </w:rPr>
  </w:style>
  <w:style w:type="character" w:customStyle="1" w:styleId="NotedebasdepageCar">
    <w:name w:val="Note de bas de page Car"/>
    <w:basedOn w:val="Policepardfaut"/>
    <w:link w:val="Notedebasdepage"/>
    <w:uiPriority w:val="99"/>
    <w:rsid w:val="00822712"/>
    <w:rPr>
      <w:rFonts w:ascii="Calibri" w:eastAsia="Times New Roman" w:hAnsi="Calibri" w:cs="Times New Roman"/>
      <w:sz w:val="20"/>
      <w:szCs w:val="20"/>
      <w:lang w:eastAsia="fr-FR"/>
    </w:rPr>
  </w:style>
  <w:style w:type="character" w:styleId="Appelnotedebasdep">
    <w:name w:val="footnote reference"/>
    <w:uiPriority w:val="99"/>
    <w:semiHidden/>
    <w:unhideWhenUsed/>
    <w:rsid w:val="00822712"/>
    <w:rPr>
      <w:vertAlign w:val="superscript"/>
    </w:rPr>
  </w:style>
  <w:style w:type="character" w:customStyle="1" w:styleId="Titre1Car">
    <w:name w:val="Titre 1 Car"/>
    <w:basedOn w:val="Policepardfaut"/>
    <w:link w:val="Titre1"/>
    <w:uiPriority w:val="9"/>
    <w:rsid w:val="00005E53"/>
    <w:rPr>
      <w:rFonts w:asciiTheme="majorHAnsi" w:eastAsiaTheme="majorEastAsia" w:hAnsiTheme="majorHAnsi" w:cstheme="majorBidi"/>
      <w:color w:val="365F91" w:themeColor="accent1" w:themeShade="BF"/>
      <w:sz w:val="32"/>
      <w:szCs w:val="32"/>
    </w:rPr>
  </w:style>
  <w:style w:type="character" w:customStyle="1" w:styleId="Titre2Car">
    <w:name w:val="Titre 2 Car"/>
    <w:basedOn w:val="Policepardfaut"/>
    <w:link w:val="Titre2"/>
    <w:uiPriority w:val="9"/>
    <w:rsid w:val="00005E53"/>
    <w:rPr>
      <w:rFonts w:ascii="Calibri" w:eastAsia="MS Gothic" w:hAnsi="Calibri" w:cs="Times New Roman"/>
      <w:b/>
      <w:bCs/>
      <w:i/>
      <w:iCs/>
      <w:sz w:val="28"/>
      <w:szCs w:val="28"/>
    </w:rPr>
  </w:style>
  <w:style w:type="character" w:customStyle="1" w:styleId="apple-converted-space">
    <w:name w:val="apple-converted-space"/>
    <w:basedOn w:val="Policepardfaut"/>
    <w:rsid w:val="00005E53"/>
  </w:style>
  <w:style w:type="character" w:styleId="Lienhypertexte">
    <w:name w:val="Hyperlink"/>
    <w:basedOn w:val="Policepardfaut"/>
    <w:unhideWhenUsed/>
    <w:rsid w:val="00005E53"/>
    <w:rPr>
      <w:color w:val="0000FF"/>
      <w:u w:val="single"/>
    </w:rPr>
  </w:style>
  <w:style w:type="paragraph" w:styleId="Lgende">
    <w:name w:val="caption"/>
    <w:basedOn w:val="Normal"/>
    <w:next w:val="Normal"/>
    <w:qFormat/>
    <w:rsid w:val="00005E53"/>
    <w:pPr>
      <w:spacing w:line="240" w:lineRule="auto"/>
    </w:pPr>
    <w:rPr>
      <w:rFonts w:ascii="Times New Roman" w:eastAsia="SimSun" w:hAnsi="Times New Roman" w:cs="Times New Roman"/>
      <w:b/>
      <w:bCs/>
      <w:color w:val="4F81BD"/>
      <w:sz w:val="18"/>
      <w:szCs w:val="18"/>
      <w:lang w:eastAsia="zh-CN"/>
    </w:rPr>
  </w:style>
  <w:style w:type="paragraph" w:styleId="TM2">
    <w:name w:val="toc 2"/>
    <w:basedOn w:val="Normal"/>
    <w:next w:val="Normal"/>
    <w:autoRedefine/>
    <w:semiHidden/>
    <w:rsid w:val="00005E53"/>
    <w:pPr>
      <w:spacing w:before="120" w:after="0" w:line="240" w:lineRule="auto"/>
      <w:ind w:left="240"/>
    </w:pPr>
    <w:rPr>
      <w:rFonts w:ascii="Times New Roman" w:eastAsia="Times New Roman" w:hAnsi="Times New Roman" w:cs="Times New Roman"/>
      <w:b/>
      <w:bCs/>
      <w:szCs w:val="26"/>
      <w:lang w:eastAsia="fr-FR"/>
    </w:rPr>
  </w:style>
  <w:style w:type="paragraph" w:styleId="TM3">
    <w:name w:val="toc 3"/>
    <w:basedOn w:val="Normal"/>
    <w:next w:val="Normal"/>
    <w:autoRedefine/>
    <w:semiHidden/>
    <w:rsid w:val="00005E53"/>
    <w:pPr>
      <w:spacing w:after="0" w:line="240" w:lineRule="auto"/>
      <w:ind w:left="480"/>
    </w:pPr>
    <w:rPr>
      <w:rFonts w:ascii="Times New Roman" w:eastAsia="Times New Roman" w:hAnsi="Times New Roman" w:cs="Times New Roman"/>
      <w:sz w:val="20"/>
      <w:szCs w:val="24"/>
      <w:lang w:eastAsia="fr-FR"/>
    </w:rPr>
  </w:style>
  <w:style w:type="character" w:styleId="Lienhypertextesuivivisit">
    <w:name w:val="FollowedHyperlink"/>
    <w:basedOn w:val="Policepardfaut"/>
    <w:uiPriority w:val="99"/>
    <w:semiHidden/>
    <w:unhideWhenUsed/>
    <w:rsid w:val="00005E53"/>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250822540">
      <w:bodyDiv w:val="1"/>
      <w:marLeft w:val="0"/>
      <w:marRight w:val="0"/>
      <w:marTop w:val="0"/>
      <w:marBottom w:val="0"/>
      <w:divBdr>
        <w:top w:val="none" w:sz="0" w:space="0" w:color="auto"/>
        <w:left w:val="none" w:sz="0" w:space="0" w:color="auto"/>
        <w:bottom w:val="none" w:sz="0" w:space="0" w:color="auto"/>
        <w:right w:val="none" w:sz="0" w:space="0" w:color="auto"/>
      </w:divBdr>
    </w:div>
    <w:div w:id="358046126">
      <w:bodyDiv w:val="1"/>
      <w:marLeft w:val="0"/>
      <w:marRight w:val="0"/>
      <w:marTop w:val="0"/>
      <w:marBottom w:val="0"/>
      <w:divBdr>
        <w:top w:val="none" w:sz="0" w:space="0" w:color="auto"/>
        <w:left w:val="none" w:sz="0" w:space="0" w:color="auto"/>
        <w:bottom w:val="none" w:sz="0" w:space="0" w:color="auto"/>
        <w:right w:val="none" w:sz="0" w:space="0" w:color="auto"/>
      </w:divBdr>
    </w:div>
    <w:div w:id="832375374">
      <w:bodyDiv w:val="1"/>
      <w:marLeft w:val="0"/>
      <w:marRight w:val="0"/>
      <w:marTop w:val="0"/>
      <w:marBottom w:val="0"/>
      <w:divBdr>
        <w:top w:val="none" w:sz="0" w:space="0" w:color="auto"/>
        <w:left w:val="none" w:sz="0" w:space="0" w:color="auto"/>
        <w:bottom w:val="none" w:sz="0" w:space="0" w:color="auto"/>
        <w:right w:val="none" w:sz="0" w:space="0" w:color="auto"/>
      </w:divBdr>
    </w:div>
    <w:div w:id="1211529503">
      <w:bodyDiv w:val="1"/>
      <w:marLeft w:val="0"/>
      <w:marRight w:val="0"/>
      <w:marTop w:val="0"/>
      <w:marBottom w:val="0"/>
      <w:divBdr>
        <w:top w:val="none" w:sz="0" w:space="0" w:color="auto"/>
        <w:left w:val="none" w:sz="0" w:space="0" w:color="auto"/>
        <w:bottom w:val="none" w:sz="0" w:space="0" w:color="auto"/>
        <w:right w:val="none" w:sz="0" w:space="0" w:color="auto"/>
      </w:divBdr>
    </w:div>
    <w:div w:id="1361396304">
      <w:bodyDiv w:val="1"/>
      <w:marLeft w:val="0"/>
      <w:marRight w:val="0"/>
      <w:marTop w:val="0"/>
      <w:marBottom w:val="0"/>
      <w:divBdr>
        <w:top w:val="none" w:sz="0" w:space="0" w:color="auto"/>
        <w:left w:val="none" w:sz="0" w:space="0" w:color="auto"/>
        <w:bottom w:val="none" w:sz="0" w:space="0" w:color="auto"/>
        <w:right w:val="none" w:sz="0" w:space="0" w:color="auto"/>
      </w:divBdr>
    </w:div>
    <w:div w:id="196766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chart" Target="charts/chart4.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jpeg"/><Relationship Id="rId22" Type="http://schemas.openxmlformats.org/officeDocument/2006/relationships/footer" Target="footer2.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JAMAL\Desktop\Habitat%202017\Habitat_29Dec%20JAMAL%20mars%202017.xlsx" TargetMode="External"/></Relationships>
</file>

<file path=word/charts/_rels/chart2.xml.rels><?xml version="1.0" encoding="UTF-8" standalone="yes"?>
<Relationships xmlns="http://schemas.openxmlformats.org/package/2006/relationships"><Relationship Id="rId2" Type="http://schemas.openxmlformats.org/officeDocument/2006/relationships/oleObject" Target="file:///C:\Users\JAMAL\Desktop\Habitat%202017\Habitat_29Dec%20JAMAL%20mars%202017.xlsx" TargetMode="External"/><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JAMAL%20CERED\Documents\Documents\Recherches\RGPH%202014\HABITAT\SOGRATI%202016\Jamal%20Analyse%20Logement%202016\Demandes%20Logement.xlsx" TargetMode="External"/><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1" Type="http://schemas.openxmlformats.org/officeDocument/2006/relationships/oleObject" Target="file:///C:\Users\JAMAL\Desktop\Habitat%202017\Habitat_29Dec%20JAMAL%20mars%202017.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fr-FR"/>
  <c:chart>
    <c:title>
      <c:tx>
        <c:rich>
          <a:bodyPr rot="0" spcFirstLastPara="1" vertOverflow="ellipsis" vert="horz" wrap="square" anchor="ctr" anchorCtr="1"/>
          <a:lstStyle/>
          <a:p>
            <a:pPr>
              <a:defRPr sz="1200" b="0" i="0" u="none" strike="noStrike" kern="1200" spc="0" baseline="0">
                <a:solidFill>
                  <a:srgbClr val="0000FF"/>
                </a:solidFill>
                <a:latin typeface="+mn-lt"/>
                <a:ea typeface="+mn-ea"/>
                <a:cs typeface="+mn-cs"/>
              </a:defRPr>
            </a:pPr>
            <a:r>
              <a:rPr lang="fr-FR" sz="1200" b="1" i="0" baseline="0">
                <a:solidFill>
                  <a:srgbClr val="0000FF"/>
                </a:solidFill>
                <a:effectLst/>
              </a:rPr>
              <a:t>Logements selon l'occupation (%) en 2014</a:t>
            </a:r>
            <a:endParaRPr lang="fr-FR" sz="1200">
              <a:solidFill>
                <a:srgbClr val="0000FF"/>
              </a:solidFill>
              <a:effectLst/>
            </a:endParaRPr>
          </a:p>
        </c:rich>
      </c:tx>
      <c:spPr>
        <a:noFill/>
        <a:ln>
          <a:noFill/>
        </a:ln>
        <a:effectLst/>
      </c:spPr>
    </c:title>
    <c:plotArea>
      <c:layout/>
      <c:barChart>
        <c:barDir val="col"/>
        <c:grouping val="clustered"/>
        <c:ser>
          <c:idx val="0"/>
          <c:order val="0"/>
          <c:tx>
            <c:strRef>
              <c:f>Tab_13!$C$48</c:f>
              <c:strCache>
                <c:ptCount val="1"/>
                <c:pt idx="0">
                  <c:v>Urbain</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Tab_13!$B$49:$B$51</c:f>
              <c:strCache>
                <c:ptCount val="3"/>
                <c:pt idx="0">
                  <c:v>Logement occupé </c:v>
                </c:pt>
                <c:pt idx="1">
                  <c:v>Logement vacant</c:v>
                </c:pt>
                <c:pt idx="2">
                  <c:v>Logement secondaire ou saisonnier</c:v>
                </c:pt>
              </c:strCache>
            </c:strRef>
          </c:cat>
          <c:val>
            <c:numRef>
              <c:f>Tab_13!$C$49:$C$51</c:f>
              <c:numCache>
                <c:formatCode>0.0</c:formatCode>
                <c:ptCount val="3"/>
                <c:pt idx="0">
                  <c:v>74.770893338228518</c:v>
                </c:pt>
                <c:pt idx="1">
                  <c:v>15.940203452145177</c:v>
                </c:pt>
                <c:pt idx="2">
                  <c:v>9.2889032096262927</c:v>
                </c:pt>
              </c:numCache>
            </c:numRef>
          </c:val>
          <c:extLst xmlns:c16r2="http://schemas.microsoft.com/office/drawing/2015/06/chart">
            <c:ext xmlns:c16="http://schemas.microsoft.com/office/drawing/2014/chart" uri="{C3380CC4-5D6E-409C-BE32-E72D297353CC}">
              <c16:uniqueId val="{00000000-0587-46F3-8955-277F26FF2E4C}"/>
            </c:ext>
          </c:extLst>
        </c:ser>
        <c:ser>
          <c:idx val="1"/>
          <c:order val="1"/>
          <c:tx>
            <c:strRef>
              <c:f>Tab_13!$D$48</c:f>
              <c:strCache>
                <c:ptCount val="1"/>
                <c:pt idx="0">
                  <c:v>Rural</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Tab_13!$B$49:$B$51</c:f>
              <c:strCache>
                <c:ptCount val="3"/>
                <c:pt idx="0">
                  <c:v>Logement occupé </c:v>
                </c:pt>
                <c:pt idx="1">
                  <c:v>Logement vacant</c:v>
                </c:pt>
                <c:pt idx="2">
                  <c:v>Logement secondaire ou saisonnier</c:v>
                </c:pt>
              </c:strCache>
            </c:strRef>
          </c:cat>
          <c:val>
            <c:numRef>
              <c:f>Tab_13!$D$49:$D$51</c:f>
              <c:numCache>
                <c:formatCode>0.0</c:formatCode>
                <c:ptCount val="3"/>
                <c:pt idx="0">
                  <c:v>91.330608620848793</c:v>
                </c:pt>
                <c:pt idx="1">
                  <c:v>3.7632646624571535</c:v>
                </c:pt>
                <c:pt idx="2">
                  <c:v>4.9061267166940521</c:v>
                </c:pt>
              </c:numCache>
            </c:numRef>
          </c:val>
          <c:extLst xmlns:c16r2="http://schemas.microsoft.com/office/drawing/2015/06/chart">
            <c:ext xmlns:c16="http://schemas.microsoft.com/office/drawing/2014/chart" uri="{C3380CC4-5D6E-409C-BE32-E72D297353CC}">
              <c16:uniqueId val="{00000001-0587-46F3-8955-277F26FF2E4C}"/>
            </c:ext>
          </c:extLst>
        </c:ser>
        <c:ser>
          <c:idx val="2"/>
          <c:order val="2"/>
          <c:tx>
            <c:strRef>
              <c:f>Tab_13!$E$48</c:f>
              <c:strCache>
                <c:ptCount val="1"/>
                <c:pt idx="0">
                  <c:v>Total</c:v>
                </c:pt>
              </c:strCache>
            </c:strRef>
          </c:tx>
          <c:spPr>
            <a:solidFill>
              <a:schemeClr val="accent3"/>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Tab_13!$B$49:$B$51</c:f>
              <c:strCache>
                <c:ptCount val="3"/>
                <c:pt idx="0">
                  <c:v>Logement occupé </c:v>
                </c:pt>
                <c:pt idx="1">
                  <c:v>Logement vacant</c:v>
                </c:pt>
                <c:pt idx="2">
                  <c:v>Logement secondaire ou saisonnier</c:v>
                </c:pt>
              </c:strCache>
            </c:strRef>
          </c:cat>
          <c:val>
            <c:numRef>
              <c:f>Tab_13!$E$49:$E$51</c:f>
              <c:numCache>
                <c:formatCode>0.0</c:formatCode>
                <c:ptCount val="3"/>
                <c:pt idx="0">
                  <c:v>79.769978402336989</c:v>
                </c:pt>
                <c:pt idx="1">
                  <c:v>12.264201069786568</c:v>
                </c:pt>
                <c:pt idx="2">
                  <c:v>7.9658205278764376</c:v>
                </c:pt>
              </c:numCache>
            </c:numRef>
          </c:val>
          <c:extLst xmlns:c16r2="http://schemas.microsoft.com/office/drawing/2015/06/chart">
            <c:ext xmlns:c16="http://schemas.microsoft.com/office/drawing/2014/chart" uri="{C3380CC4-5D6E-409C-BE32-E72D297353CC}">
              <c16:uniqueId val="{00000002-0587-46F3-8955-277F26FF2E4C}"/>
            </c:ext>
          </c:extLst>
        </c:ser>
        <c:dLbls>
          <c:showVal val="1"/>
        </c:dLbls>
        <c:gapWidth val="219"/>
        <c:overlap val="-27"/>
        <c:axId val="130679552"/>
        <c:axId val="130681088"/>
      </c:barChart>
      <c:catAx>
        <c:axId val="130679552"/>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30681088"/>
        <c:crosses val="autoZero"/>
        <c:auto val="1"/>
        <c:lblAlgn val="ctr"/>
        <c:lblOffset val="100"/>
      </c:catAx>
      <c:valAx>
        <c:axId val="130681088"/>
        <c:scaling>
          <c:orientation val="minMax"/>
        </c:scaling>
        <c:axPos val="l"/>
        <c:majorGridlines>
          <c:spPr>
            <a:ln w="9525" cap="flat" cmpd="sng" algn="ctr">
              <a:solidFill>
                <a:schemeClr val="tx1">
                  <a:lumMod val="15000"/>
                  <a:lumOff val="85000"/>
                </a:schemeClr>
              </a:solidFill>
              <a:round/>
            </a:ln>
            <a:effectLst/>
          </c:spPr>
        </c:majorGridlines>
        <c:numFmt formatCode="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30679552"/>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fr-FR"/>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spc="0" baseline="0">
                <a:solidFill>
                  <a:srgbClr val="0000FF"/>
                </a:solidFill>
                <a:latin typeface="+mn-lt"/>
                <a:ea typeface="+mn-ea"/>
                <a:cs typeface="+mn-cs"/>
              </a:defRPr>
            </a:pPr>
            <a:r>
              <a:rPr lang="fr-FR" b="1">
                <a:solidFill>
                  <a:srgbClr val="0000FF"/>
                </a:solidFill>
              </a:rPr>
              <a:t> Statut d'occupation en 2014</a:t>
            </a:r>
          </a:p>
        </c:rich>
      </c:tx>
      <c:spPr>
        <a:noFill/>
        <a:ln>
          <a:noFill/>
        </a:ln>
        <a:effectLst/>
      </c:spPr>
    </c:title>
    <c:plotArea>
      <c:layout/>
      <c:pieChart>
        <c:varyColors val="1"/>
        <c:ser>
          <c:idx val="0"/>
          <c:order val="0"/>
          <c:dPt>
            <c:idx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B3FD-4173-9399-43E63D176529}"/>
              </c:ext>
            </c:extLst>
          </c:dPt>
          <c:dPt>
            <c:idx val="1"/>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B3FD-4173-9399-43E63D176529}"/>
              </c:ext>
            </c:extLst>
          </c:dPt>
          <c:dPt>
            <c:idx val="2"/>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B3FD-4173-9399-43E63D176529}"/>
              </c:ext>
            </c:extLst>
          </c:dPt>
          <c:dPt>
            <c:idx val="3"/>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B3FD-4173-9399-43E63D176529}"/>
              </c:ext>
            </c:extLst>
          </c:dPt>
          <c:dPt>
            <c:idx val="4"/>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B3FD-4173-9399-43E63D176529}"/>
              </c:ext>
            </c:extLst>
          </c:dPt>
          <c:dPt>
            <c:idx val="5"/>
            <c:spPr>
              <a:solidFill>
                <a:schemeClr val="accent6"/>
              </a:solidFill>
              <a:ln w="19050">
                <a:solidFill>
                  <a:schemeClr val="lt1"/>
                </a:solidFill>
              </a:ln>
              <a:effectLst/>
            </c:spPr>
            <c:extLst xmlns:c16r2="http://schemas.microsoft.com/office/drawing/2015/06/chart">
              <c:ext xmlns:c16="http://schemas.microsoft.com/office/drawing/2014/chart" uri="{C3380CC4-5D6E-409C-BE32-E72D297353CC}">
                <c16:uniqueId val="{0000000B-B3FD-4173-9399-43E63D176529}"/>
              </c:ext>
            </c:extLst>
          </c:dPt>
          <c:dPt>
            <c:idx val="6"/>
            <c:spPr>
              <a:solidFill>
                <a:schemeClr val="accent1">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D-B3FD-4173-9399-43E63D176529}"/>
              </c:ext>
            </c:extLst>
          </c:dPt>
          <c:dLbls>
            <c:dLbl>
              <c:idx val="0"/>
              <c:layout>
                <c:manualLayout>
                  <c:x val="4.9729440069991269E-2"/>
                  <c:y val="4.7067293671624398E-2"/>
                </c:manualLayout>
              </c:layout>
              <c:dLblPos val="bestFit"/>
              <c:showVal val="1"/>
              <c:extLst xmlns:c16r2="http://schemas.microsoft.com/office/drawing/2015/06/chart">
                <c:ext xmlns:c16="http://schemas.microsoft.com/office/drawing/2014/chart" uri="{C3380CC4-5D6E-409C-BE32-E72D297353CC}">
                  <c16:uniqueId val="{00000001-B3FD-4173-9399-43E63D176529}"/>
                </c:ext>
                <c:ext xmlns:c15="http://schemas.microsoft.com/office/drawing/2012/chart" uri="{CE6537A1-D6FC-4f65-9D91-7224C49458BB}">
                  <c15:layout/>
                </c:ext>
              </c:extLst>
            </c:dLbl>
            <c:dLbl>
              <c:idx val="1"/>
              <c:layout>
                <c:manualLayout>
                  <c:x val="-2.5688538932633422E-2"/>
                  <c:y val="2.3423374161563152E-2"/>
                </c:manualLayout>
              </c:layout>
              <c:dLblPos val="bestFit"/>
              <c:showVal val="1"/>
              <c:extLst xmlns:c16r2="http://schemas.microsoft.com/office/drawing/2015/06/chart">
                <c:ext xmlns:c16="http://schemas.microsoft.com/office/drawing/2014/chart" uri="{C3380CC4-5D6E-409C-BE32-E72D297353CC}">
                  <c16:uniqueId val="{00000003-B3FD-4173-9399-43E63D176529}"/>
                </c:ext>
                <c:ext xmlns:c15="http://schemas.microsoft.com/office/drawing/2012/chart" uri="{CE6537A1-D6FC-4f65-9D91-7224C49458BB}">
                  <c15:layout/>
                </c:ext>
              </c:extLst>
            </c:dLbl>
            <c:dLbl>
              <c:idx val="2"/>
              <c:layout>
                <c:manualLayout>
                  <c:x val="-5.4695538057742819E-2"/>
                  <c:y val="5.2845581802274721E-2"/>
                </c:manualLayout>
              </c:layout>
              <c:dLblPos val="bestFit"/>
              <c:showVal val="1"/>
              <c:extLst xmlns:c16r2="http://schemas.microsoft.com/office/drawing/2015/06/chart">
                <c:ext xmlns:c16="http://schemas.microsoft.com/office/drawing/2014/chart" uri="{C3380CC4-5D6E-409C-BE32-E72D297353CC}">
                  <c16:uniqueId val="{00000005-B3FD-4173-9399-43E63D176529}"/>
                </c:ext>
                <c:ext xmlns:c15="http://schemas.microsoft.com/office/drawing/2012/chart" uri="{CE6537A1-D6FC-4f65-9D91-7224C49458BB}">
                  <c15:layout/>
                </c:ext>
              </c:extLst>
            </c:dLbl>
            <c:dLbl>
              <c:idx val="3"/>
              <c:layout>
                <c:manualLayout>
                  <c:x val="-5.6917432195975504E-2"/>
                  <c:y val="-1.4927821522309715E-2"/>
                </c:manualLayout>
              </c:layout>
              <c:dLblPos val="bestFit"/>
              <c:showVal val="1"/>
              <c:extLst xmlns:c16r2="http://schemas.microsoft.com/office/drawing/2015/06/chart">
                <c:ext xmlns:c16="http://schemas.microsoft.com/office/drawing/2014/chart" uri="{C3380CC4-5D6E-409C-BE32-E72D297353CC}">
                  <c16:uniqueId val="{00000007-B3FD-4173-9399-43E63D176529}"/>
                </c:ext>
                <c:ext xmlns:c15="http://schemas.microsoft.com/office/drawing/2012/chart" uri="{CE6537A1-D6FC-4f65-9D91-7224C49458BB}">
                  <c15:layout/>
                </c:ext>
              </c:extLst>
            </c:dLbl>
            <c:dLbl>
              <c:idx val="4"/>
              <c:layout>
                <c:manualLayout>
                  <c:x val="-5.096347331583503E-3"/>
                  <c:y val="-2.4201297754447376E-2"/>
                </c:manualLayout>
              </c:layout>
              <c:dLblPos val="bestFit"/>
              <c:showVal val="1"/>
              <c:extLst xmlns:c16r2="http://schemas.microsoft.com/office/drawing/2015/06/chart">
                <c:ext xmlns:c16="http://schemas.microsoft.com/office/drawing/2014/chart" uri="{C3380CC4-5D6E-409C-BE32-E72D297353CC}">
                  <c16:uniqueId val="{00000009-B3FD-4173-9399-43E63D176529}"/>
                </c:ext>
                <c:ext xmlns:c15="http://schemas.microsoft.com/office/drawing/2012/chart" uri="{CE6537A1-D6FC-4f65-9D91-7224C49458BB}">
                  <c15:layout/>
                </c:ext>
              </c:extLst>
            </c:dLbl>
            <c:dLbl>
              <c:idx val="5"/>
              <c:layout>
                <c:manualLayout>
                  <c:x val="3.4995625546806662E-5"/>
                  <c:y val="-3.0513269174686497E-2"/>
                </c:manualLayout>
              </c:layout>
              <c:dLblPos val="bestFit"/>
              <c:showVal val="1"/>
              <c:extLst xmlns:c16r2="http://schemas.microsoft.com/office/drawing/2015/06/chart">
                <c:ext xmlns:c16="http://schemas.microsoft.com/office/drawing/2014/chart" uri="{C3380CC4-5D6E-409C-BE32-E72D297353CC}">
                  <c16:uniqueId val="{0000000B-B3FD-4173-9399-43E63D176529}"/>
                </c:ext>
                <c:ext xmlns:c15="http://schemas.microsoft.com/office/drawing/2012/chart" uri="{CE6537A1-D6FC-4f65-9D91-7224C49458BB}">
                  <c15:layout/>
                </c:ext>
              </c:extLst>
            </c:dLbl>
            <c:dLbl>
              <c:idx val="6"/>
              <c:layout>
                <c:manualLayout>
                  <c:x val="6.201038932633423E-2"/>
                  <c:y val="-5.2588218139399271E-3"/>
                </c:manualLayout>
              </c:layout>
              <c:dLblPos val="bestFit"/>
              <c:showVal val="1"/>
              <c:extLst xmlns:c16r2="http://schemas.microsoft.com/office/drawing/2015/06/chart">
                <c:ext xmlns:c16="http://schemas.microsoft.com/office/drawing/2014/chart" uri="{C3380CC4-5D6E-409C-BE32-E72D297353CC}">
                  <c16:uniqueId val="{0000000D-B3FD-4173-9399-43E63D176529}"/>
                </c:ex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bestFit"/>
            <c:showVal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Tab_7!$C$47:$C$53</c:f>
              <c:strCache>
                <c:ptCount val="7"/>
                <c:pt idx="0">
                  <c:v>Propriétaire, copropriétaire</c:v>
                </c:pt>
                <c:pt idx="1">
                  <c:v>Accédant à la propriété</c:v>
                </c:pt>
                <c:pt idx="2">
                  <c:v>Locataire</c:v>
                </c:pt>
                <c:pt idx="3">
                  <c:v>Logement de fonction</c:v>
                </c:pt>
                <c:pt idx="4">
                  <c:v>Logé gratuitement</c:v>
                </c:pt>
                <c:pt idx="5">
                  <c:v>Autres</c:v>
                </c:pt>
                <c:pt idx="6">
                  <c:v>Non déclaré</c:v>
                </c:pt>
              </c:strCache>
            </c:strRef>
          </c:cat>
          <c:val>
            <c:numRef>
              <c:f>Tab_7!$E$47:$E$53</c:f>
              <c:numCache>
                <c:formatCode>General</c:formatCode>
                <c:ptCount val="7"/>
                <c:pt idx="0">
                  <c:v>56.9</c:v>
                </c:pt>
                <c:pt idx="1">
                  <c:v>5</c:v>
                </c:pt>
                <c:pt idx="2">
                  <c:v>27.3</c:v>
                </c:pt>
                <c:pt idx="3">
                  <c:v>1.7</c:v>
                </c:pt>
                <c:pt idx="4">
                  <c:v>7.1</c:v>
                </c:pt>
                <c:pt idx="5">
                  <c:v>0.8</c:v>
                </c:pt>
                <c:pt idx="6">
                  <c:v>1.3</c:v>
                </c:pt>
              </c:numCache>
            </c:numRef>
          </c:val>
          <c:extLst xmlns:c16r2="http://schemas.microsoft.com/office/drawing/2015/06/chart">
            <c:ext xmlns:c16="http://schemas.microsoft.com/office/drawing/2014/chart" uri="{C3380CC4-5D6E-409C-BE32-E72D297353CC}">
              <c16:uniqueId val="{0000000E-B3FD-4173-9399-43E63D176529}"/>
            </c:ext>
          </c:extLst>
        </c:ser>
        <c:dLbls>
          <c:showVal val="1"/>
        </c:dLbls>
        <c:firstSliceAng val="0"/>
      </c:pieChart>
      <c:spPr>
        <a:noFill/>
        <a:ln>
          <a:noFill/>
        </a:ln>
        <a:effectLst/>
      </c:spPr>
    </c:plotArea>
    <c:legend>
      <c:legendPos val="b"/>
      <c:layout>
        <c:manualLayout>
          <c:xMode val="edge"/>
          <c:yMode val="edge"/>
          <c:x val="0.14257732877729912"/>
          <c:y val="0.75404928550597872"/>
          <c:w val="0.81371875000000005"/>
          <c:h val="0.19049695335314359"/>
        </c:manualLayout>
      </c:layout>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fr-FR"/>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fr-FR"/>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spc="0" baseline="0">
                <a:solidFill>
                  <a:srgbClr val="0000FF"/>
                </a:solidFill>
                <a:latin typeface="+mn-lt"/>
                <a:ea typeface="+mn-ea"/>
                <a:cs typeface="+mn-cs"/>
              </a:defRPr>
            </a:pPr>
            <a:r>
              <a:rPr lang="fr-FR" sz="1100" b="1">
                <a:solidFill>
                  <a:srgbClr val="0000FF"/>
                </a:solidFill>
              </a:rPr>
              <a:t>Répartition des ménages du Royaume (%) selon le nombre de pièces habitées et le milieu de résidence en 2014</a:t>
            </a:r>
          </a:p>
        </c:rich>
      </c:tx>
      <c:spPr>
        <a:noFill/>
        <a:ln>
          <a:noFill/>
        </a:ln>
        <a:effectLst/>
      </c:spPr>
    </c:title>
    <c:plotArea>
      <c:layout/>
      <c:barChart>
        <c:barDir val="col"/>
        <c:grouping val="clustered"/>
        <c:ser>
          <c:idx val="0"/>
          <c:order val="0"/>
          <c:tx>
            <c:strRef>
              <c:f>Feuil7!$C$20</c:f>
              <c:strCache>
                <c:ptCount val="1"/>
                <c:pt idx="0">
                  <c:v>1</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Feuil7!$D$19:$F$19</c:f>
              <c:strCache>
                <c:ptCount val="3"/>
                <c:pt idx="0">
                  <c:v>Ensemble</c:v>
                </c:pt>
                <c:pt idx="1">
                  <c:v>Urbain</c:v>
                </c:pt>
                <c:pt idx="2">
                  <c:v>Rural</c:v>
                </c:pt>
              </c:strCache>
            </c:strRef>
          </c:cat>
          <c:val>
            <c:numRef>
              <c:f>Feuil7!$D$20:$F$20</c:f>
              <c:numCache>
                <c:formatCode>###0.0</c:formatCode>
                <c:ptCount val="3"/>
                <c:pt idx="0" formatCode="0.0">
                  <c:v>10.313601160823891</c:v>
                </c:pt>
                <c:pt idx="1">
                  <c:v>10.932699459577549</c:v>
                </c:pt>
                <c:pt idx="2" formatCode="0.0">
                  <c:v>9.1240493658174611</c:v>
                </c:pt>
              </c:numCache>
            </c:numRef>
          </c:val>
          <c:extLst xmlns:c16r2="http://schemas.microsoft.com/office/drawing/2015/06/chart">
            <c:ext xmlns:c16="http://schemas.microsoft.com/office/drawing/2014/chart" uri="{C3380CC4-5D6E-409C-BE32-E72D297353CC}">
              <c16:uniqueId val="{00000000-D27B-4919-A8BD-C6CD11E5E475}"/>
            </c:ext>
          </c:extLst>
        </c:ser>
        <c:ser>
          <c:idx val="1"/>
          <c:order val="1"/>
          <c:tx>
            <c:strRef>
              <c:f>Feuil7!$C$21</c:f>
              <c:strCache>
                <c:ptCount val="1"/>
                <c:pt idx="0">
                  <c:v>2</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Feuil7!$D$19:$F$19</c:f>
              <c:strCache>
                <c:ptCount val="3"/>
                <c:pt idx="0">
                  <c:v>Ensemble</c:v>
                </c:pt>
                <c:pt idx="1">
                  <c:v>Urbain</c:v>
                </c:pt>
                <c:pt idx="2">
                  <c:v>Rural</c:v>
                </c:pt>
              </c:strCache>
            </c:strRef>
          </c:cat>
          <c:val>
            <c:numRef>
              <c:f>Feuil7!$D$21:$F$21</c:f>
              <c:numCache>
                <c:formatCode>###0.0</c:formatCode>
                <c:ptCount val="3"/>
                <c:pt idx="0" formatCode="0.0">
                  <c:v>24.449018481747107</c:v>
                </c:pt>
                <c:pt idx="1">
                  <c:v>24.770115002314611</c:v>
                </c:pt>
                <c:pt idx="2" formatCode="0.0">
                  <c:v>23.832055160768316</c:v>
                </c:pt>
              </c:numCache>
            </c:numRef>
          </c:val>
          <c:extLst xmlns:c16r2="http://schemas.microsoft.com/office/drawing/2015/06/chart">
            <c:ext xmlns:c16="http://schemas.microsoft.com/office/drawing/2014/chart" uri="{C3380CC4-5D6E-409C-BE32-E72D297353CC}">
              <c16:uniqueId val="{00000001-D27B-4919-A8BD-C6CD11E5E475}"/>
            </c:ext>
          </c:extLst>
        </c:ser>
        <c:ser>
          <c:idx val="2"/>
          <c:order val="2"/>
          <c:tx>
            <c:strRef>
              <c:f>Feuil7!$C$22</c:f>
              <c:strCache>
                <c:ptCount val="1"/>
                <c:pt idx="0">
                  <c:v>3</c:v>
                </c:pt>
              </c:strCache>
            </c:strRef>
          </c:tx>
          <c:spPr>
            <a:solidFill>
              <a:schemeClr val="accent3"/>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Feuil7!$D$19:$F$19</c:f>
              <c:strCache>
                <c:ptCount val="3"/>
                <c:pt idx="0">
                  <c:v>Ensemble</c:v>
                </c:pt>
                <c:pt idx="1">
                  <c:v>Urbain</c:v>
                </c:pt>
                <c:pt idx="2">
                  <c:v>Rural</c:v>
                </c:pt>
              </c:strCache>
            </c:strRef>
          </c:cat>
          <c:val>
            <c:numRef>
              <c:f>Feuil7!$D$22:$F$22</c:f>
              <c:numCache>
                <c:formatCode>###0.0</c:formatCode>
                <c:ptCount val="3"/>
                <c:pt idx="0" formatCode="0.0">
                  <c:v>32.800363113244487</c:v>
                </c:pt>
                <c:pt idx="1">
                  <c:v>34.676230254295035</c:v>
                </c:pt>
                <c:pt idx="2" formatCode="0.0">
                  <c:v>29.19602252739169</c:v>
                </c:pt>
              </c:numCache>
            </c:numRef>
          </c:val>
          <c:extLst xmlns:c16r2="http://schemas.microsoft.com/office/drawing/2015/06/chart">
            <c:ext xmlns:c16="http://schemas.microsoft.com/office/drawing/2014/chart" uri="{C3380CC4-5D6E-409C-BE32-E72D297353CC}">
              <c16:uniqueId val="{00000002-D27B-4919-A8BD-C6CD11E5E475}"/>
            </c:ext>
          </c:extLst>
        </c:ser>
        <c:ser>
          <c:idx val="3"/>
          <c:order val="3"/>
          <c:tx>
            <c:strRef>
              <c:f>Feuil7!$C$23</c:f>
              <c:strCache>
                <c:ptCount val="1"/>
                <c:pt idx="0">
                  <c:v>4</c:v>
                </c:pt>
              </c:strCache>
            </c:strRef>
          </c:tx>
          <c:spPr>
            <a:solidFill>
              <a:schemeClr val="accent4"/>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Feuil7!$D$19:$F$19</c:f>
              <c:strCache>
                <c:ptCount val="3"/>
                <c:pt idx="0">
                  <c:v>Ensemble</c:v>
                </c:pt>
                <c:pt idx="1">
                  <c:v>Urbain</c:v>
                </c:pt>
                <c:pt idx="2">
                  <c:v>Rural</c:v>
                </c:pt>
              </c:strCache>
            </c:strRef>
          </c:cat>
          <c:val>
            <c:numRef>
              <c:f>Feuil7!$D$23:$F$23</c:f>
              <c:numCache>
                <c:formatCode>###0.0</c:formatCode>
                <c:ptCount val="3"/>
                <c:pt idx="0" formatCode="0.0">
                  <c:v>16.605684824107787</c:v>
                </c:pt>
                <c:pt idx="1">
                  <c:v>14.726371471519885</c:v>
                </c:pt>
                <c:pt idx="2" formatCode="0.0">
                  <c:v>20.216647051674837</c:v>
                </c:pt>
              </c:numCache>
            </c:numRef>
          </c:val>
          <c:extLst xmlns:c16r2="http://schemas.microsoft.com/office/drawing/2015/06/chart">
            <c:ext xmlns:c16="http://schemas.microsoft.com/office/drawing/2014/chart" uri="{C3380CC4-5D6E-409C-BE32-E72D297353CC}">
              <c16:uniqueId val="{00000003-D27B-4919-A8BD-C6CD11E5E475}"/>
            </c:ext>
          </c:extLst>
        </c:ser>
        <c:ser>
          <c:idx val="4"/>
          <c:order val="4"/>
          <c:tx>
            <c:strRef>
              <c:f>Feuil7!$C$24</c:f>
              <c:strCache>
                <c:ptCount val="1"/>
                <c:pt idx="0">
                  <c:v>5 pièces et plus</c:v>
                </c:pt>
              </c:strCache>
            </c:strRef>
          </c:tx>
          <c:spPr>
            <a:solidFill>
              <a:schemeClr val="accent5"/>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Feuil7!$D$19:$F$19</c:f>
              <c:strCache>
                <c:ptCount val="3"/>
                <c:pt idx="0">
                  <c:v>Ensemble</c:v>
                </c:pt>
                <c:pt idx="1">
                  <c:v>Urbain</c:v>
                </c:pt>
                <c:pt idx="2">
                  <c:v>Rural</c:v>
                </c:pt>
              </c:strCache>
            </c:strRef>
          </c:cat>
          <c:val>
            <c:numRef>
              <c:f>Feuil7!$D$24:$F$24</c:f>
              <c:numCache>
                <c:formatCode>###0.0</c:formatCode>
                <c:ptCount val="3"/>
                <c:pt idx="0" formatCode="0.0">
                  <c:v>15.829143012512604</c:v>
                </c:pt>
                <c:pt idx="1">
                  <c:v>14.891962321267885</c:v>
                </c:pt>
                <c:pt idx="2" formatCode="0.0">
                  <c:v>17.62986670333818</c:v>
                </c:pt>
              </c:numCache>
            </c:numRef>
          </c:val>
          <c:extLst xmlns:c16r2="http://schemas.microsoft.com/office/drawing/2015/06/chart">
            <c:ext xmlns:c16="http://schemas.microsoft.com/office/drawing/2014/chart" uri="{C3380CC4-5D6E-409C-BE32-E72D297353CC}">
              <c16:uniqueId val="{00000004-D27B-4919-A8BD-C6CD11E5E475}"/>
            </c:ext>
          </c:extLst>
        </c:ser>
        <c:dLbls>
          <c:showVal val="1"/>
        </c:dLbls>
        <c:gapWidth val="219"/>
        <c:overlap val="-27"/>
        <c:axId val="134018944"/>
        <c:axId val="134020480"/>
      </c:barChart>
      <c:catAx>
        <c:axId val="134018944"/>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34020480"/>
        <c:crosses val="autoZero"/>
        <c:auto val="1"/>
        <c:lblAlgn val="ctr"/>
        <c:lblOffset val="100"/>
      </c:catAx>
      <c:valAx>
        <c:axId val="134020480"/>
        <c:scaling>
          <c:orientation val="minMax"/>
        </c:scaling>
        <c:axPos val="l"/>
        <c:majorGridlines>
          <c:spPr>
            <a:ln w="9525" cap="flat" cmpd="sng" algn="ctr">
              <a:solidFill>
                <a:schemeClr val="tx1">
                  <a:lumMod val="15000"/>
                  <a:lumOff val="85000"/>
                </a:schemeClr>
              </a:solidFill>
              <a:round/>
            </a:ln>
            <a:effectLst/>
          </c:spPr>
        </c:majorGridlines>
        <c:numFmt formatCode="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34018944"/>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endParaRPr lang="fr-FR"/>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fr-FR"/>
  <c:chart>
    <c:title>
      <c:tx>
        <c:rich>
          <a:bodyPr rot="0" spcFirstLastPara="1" vertOverflow="ellipsis" vert="horz" wrap="square" anchor="ctr" anchorCtr="1"/>
          <a:lstStyle/>
          <a:p>
            <a:pPr>
              <a:defRPr sz="1000" b="1" i="0" u="none" strike="noStrike" kern="1200" spc="0" baseline="0">
                <a:solidFill>
                  <a:srgbClr val="0000FF"/>
                </a:solidFill>
                <a:latin typeface="+mn-lt"/>
                <a:ea typeface="+mn-ea"/>
                <a:cs typeface="+mn-cs"/>
              </a:defRPr>
            </a:pPr>
            <a:r>
              <a:rPr lang="fr-FR" sz="1000" b="1" i="0" u="none" strike="noStrike" baseline="0">
                <a:solidFill>
                  <a:srgbClr val="0000FF"/>
                </a:solidFill>
                <a:effectLst/>
              </a:rPr>
              <a:t>Logements vacants par type du logement en milieu urbain en 2014</a:t>
            </a:r>
            <a:r>
              <a:rPr lang="fr-FR" sz="1000" b="1" i="0" u="none" strike="noStrike" baseline="0">
                <a:solidFill>
                  <a:srgbClr val="0000FF"/>
                </a:solidFill>
              </a:rPr>
              <a:t> </a:t>
            </a:r>
            <a:endParaRPr lang="fr-FR" sz="1000" b="1">
              <a:solidFill>
                <a:srgbClr val="0000FF"/>
              </a:solidFill>
            </a:endParaRPr>
          </a:p>
        </c:rich>
      </c:tx>
      <c:spPr>
        <a:noFill/>
        <a:ln>
          <a:noFill/>
        </a:ln>
        <a:effectLst/>
      </c:spPr>
    </c:title>
    <c:plotArea>
      <c:layout/>
      <c:pieChart>
        <c:varyColors val="1"/>
        <c:ser>
          <c:idx val="0"/>
          <c:order val="0"/>
          <c:dPt>
            <c:idx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70E0-4D35-854B-C981B00BFC0E}"/>
              </c:ext>
            </c:extLst>
          </c:dPt>
          <c:dPt>
            <c:idx val="1"/>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70E0-4D35-854B-C981B00BFC0E}"/>
              </c:ext>
            </c:extLst>
          </c:dPt>
          <c:dPt>
            <c:idx val="2"/>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70E0-4D35-854B-C981B00BFC0E}"/>
              </c:ext>
            </c:extLst>
          </c:dPt>
          <c:dPt>
            <c:idx val="3"/>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70E0-4D35-854B-C981B00BFC0E}"/>
              </c:ext>
            </c:extLst>
          </c:dPt>
          <c:dPt>
            <c:idx val="4"/>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70E0-4D35-854B-C981B00BFC0E}"/>
              </c:ext>
            </c:extLst>
          </c:dPt>
          <c:dLbls>
            <c:dLbl>
              <c:idx val="0"/>
              <c:layout>
                <c:manualLayout>
                  <c:x val="0.12318460192475945"/>
                  <c:y val="-1.0768810148731413E-2"/>
                </c:manualLayout>
              </c:layout>
              <c:dLblPos val="bestFit"/>
              <c:showVal val="1"/>
              <c:extLst xmlns:c16r2="http://schemas.microsoft.com/office/drawing/2015/06/chart">
                <c:ext xmlns:c16="http://schemas.microsoft.com/office/drawing/2014/chart" uri="{C3380CC4-5D6E-409C-BE32-E72D297353CC}">
                  <c16:uniqueId val="{00000001-70E0-4D35-854B-C981B00BFC0E}"/>
                </c:ext>
                <c:ext xmlns:c15="http://schemas.microsoft.com/office/drawing/2012/chart" uri="{CE6537A1-D6FC-4f65-9D91-7224C49458BB}">
                  <c15:layout/>
                </c:ext>
              </c:extLst>
            </c:dLbl>
            <c:dLbl>
              <c:idx val="1"/>
              <c:layout>
                <c:manualLayout>
                  <c:x val="4.6009405074365683E-2"/>
                  <c:y val="5.0949256342957099E-2"/>
                </c:manualLayout>
              </c:layout>
              <c:dLblPos val="bestFit"/>
              <c:showVal val="1"/>
              <c:extLst xmlns:c16r2="http://schemas.microsoft.com/office/drawing/2015/06/chart">
                <c:ext xmlns:c16="http://schemas.microsoft.com/office/drawing/2014/chart" uri="{C3380CC4-5D6E-409C-BE32-E72D297353CC}">
                  <c16:uniqueId val="{00000003-70E0-4D35-854B-C981B00BFC0E}"/>
                </c:ext>
                <c:ext xmlns:c15="http://schemas.microsoft.com/office/drawing/2012/chart" uri="{CE6537A1-D6FC-4f65-9D91-7224C49458BB}">
                  <c15:layout/>
                </c:ext>
              </c:extLst>
            </c:dLbl>
            <c:dLbl>
              <c:idx val="2"/>
              <c:layout>
                <c:manualLayout>
                  <c:x val="-1.0844925634295718E-2"/>
                  <c:y val="1.0883275007290761E-2"/>
                </c:manualLayout>
              </c:layout>
              <c:dLblPos val="bestFit"/>
              <c:showVal val="1"/>
              <c:extLst xmlns:c16r2="http://schemas.microsoft.com/office/drawing/2015/06/chart">
                <c:ext xmlns:c16="http://schemas.microsoft.com/office/drawing/2014/chart" uri="{C3380CC4-5D6E-409C-BE32-E72D297353CC}">
                  <c16:uniqueId val="{00000005-70E0-4D35-854B-C981B00BFC0E}"/>
                </c:ext>
                <c:ext xmlns:c15="http://schemas.microsoft.com/office/drawing/2012/chart" uri="{CE6537A1-D6FC-4f65-9D91-7224C49458BB}">
                  <c15:layout/>
                </c:ext>
              </c:extLst>
            </c:dLbl>
            <c:dLbl>
              <c:idx val="3"/>
              <c:layout>
                <c:manualLayout>
                  <c:x val="-4.8724846894138245E-2"/>
                  <c:y val="3.5641586468358133E-2"/>
                </c:manualLayout>
              </c:layout>
              <c:dLblPos val="bestFit"/>
              <c:showVal val="1"/>
              <c:extLst xmlns:c16r2="http://schemas.microsoft.com/office/drawing/2015/06/chart">
                <c:ext xmlns:c16="http://schemas.microsoft.com/office/drawing/2014/chart" uri="{C3380CC4-5D6E-409C-BE32-E72D297353CC}">
                  <c16:uniqueId val="{00000007-70E0-4D35-854B-C981B00BFC0E}"/>
                </c:ext>
                <c:ext xmlns:c15="http://schemas.microsoft.com/office/drawing/2012/chart" uri="{CE6537A1-D6FC-4f65-9D91-7224C49458BB}">
                  <c15:layout/>
                </c:ext>
              </c:extLst>
            </c:dLbl>
            <c:dLbl>
              <c:idx val="4"/>
              <c:layout>
                <c:manualLayout>
                  <c:x val="-7.1397856517935288E-2"/>
                  <c:y val="-6.1417322834645708E-3"/>
                </c:manualLayout>
              </c:layout>
              <c:dLblPos val="bestFit"/>
              <c:showVal val="1"/>
              <c:extLst xmlns:c16r2="http://schemas.microsoft.com/office/drawing/2015/06/chart">
                <c:ext xmlns:c16="http://schemas.microsoft.com/office/drawing/2014/chart" uri="{C3380CC4-5D6E-409C-BE32-E72D297353CC}">
                  <c16:uniqueId val="{00000009-70E0-4D35-854B-C981B00BFC0E}"/>
                </c:ex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bestFit"/>
            <c:showVal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Tab_16!$E$17:$E$21</c:f>
              <c:strCache>
                <c:ptCount val="5"/>
                <c:pt idx="0">
                  <c:v>Villa/Etage de villa</c:v>
                </c:pt>
                <c:pt idx="1">
                  <c:v>Appartement</c:v>
                </c:pt>
                <c:pt idx="2">
                  <c:v>Maison marocaine traditionnelle</c:v>
                </c:pt>
                <c:pt idx="3">
                  <c:v>Maison marocaine moderne</c:v>
                </c:pt>
                <c:pt idx="4">
                  <c:v>ND</c:v>
                </c:pt>
              </c:strCache>
            </c:strRef>
          </c:cat>
          <c:val>
            <c:numRef>
              <c:f>Tab_16!$F$17:$F$21</c:f>
              <c:numCache>
                <c:formatCode>0.0</c:formatCode>
                <c:ptCount val="5"/>
                <c:pt idx="0">
                  <c:v>4.3532253829676604</c:v>
                </c:pt>
                <c:pt idx="1">
                  <c:v>48.469599296866207</c:v>
                </c:pt>
                <c:pt idx="2">
                  <c:v>3.3295453047876147</c:v>
                </c:pt>
                <c:pt idx="3">
                  <c:v>40.881917925147057</c:v>
                </c:pt>
                <c:pt idx="4">
                  <c:v>2.965712090231448</c:v>
                </c:pt>
              </c:numCache>
            </c:numRef>
          </c:val>
          <c:extLst xmlns:c16r2="http://schemas.microsoft.com/office/drawing/2015/06/chart">
            <c:ext xmlns:c16="http://schemas.microsoft.com/office/drawing/2014/chart" uri="{C3380CC4-5D6E-409C-BE32-E72D297353CC}">
              <c16:uniqueId val="{0000000A-70E0-4D35-854B-C981B00BFC0E}"/>
            </c:ext>
          </c:extLst>
        </c:ser>
        <c:dLbls>
          <c:showVal val="1"/>
        </c:dLbls>
        <c:firstSliceAng val="0"/>
      </c:pieChart>
      <c:spPr>
        <a:noFill/>
        <a:ln>
          <a:noFill/>
        </a:ln>
        <a:effectLst/>
      </c:spPr>
    </c:plotArea>
    <c:legend>
      <c:legendPos val="b"/>
      <c:layout>
        <c:manualLayout>
          <c:xMode val="edge"/>
          <c:yMode val="edge"/>
          <c:x val="0.14046631671041127"/>
          <c:y val="0.74479002624671964"/>
          <c:w val="0.80517847769028883"/>
          <c:h val="0.22743219597550313"/>
        </c:manualLayout>
      </c:layou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4D073D-ADFA-400F-A667-1145BDAA8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5021</Words>
  <Characters>27620</Characters>
  <Application>Microsoft Office Word</Application>
  <DocSecurity>0</DocSecurity>
  <Lines>230</Lines>
  <Paragraphs>65</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32576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ROUIHA</dc:creator>
  <cp:lastModifiedBy>user</cp:lastModifiedBy>
  <cp:revision>2</cp:revision>
  <cp:lastPrinted>2017-09-27T14:12:00Z</cp:lastPrinted>
  <dcterms:created xsi:type="dcterms:W3CDTF">2017-10-01T15:45:00Z</dcterms:created>
  <dcterms:modified xsi:type="dcterms:W3CDTF">2017-10-01T15:45:00Z</dcterms:modified>
</cp:coreProperties>
</file>