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897" w:rsidRPr="0053363B" w:rsidRDefault="005E3897" w:rsidP="00E70239">
      <w:pPr>
        <w:pStyle w:val="Titre1"/>
        <w:bidi/>
        <w:jc w:val="center"/>
        <w:rPr>
          <w:rFonts w:asciiTheme="majorBidi" w:hAnsiTheme="majorBidi"/>
          <w:rtl/>
        </w:rPr>
      </w:pPr>
      <w:r w:rsidRPr="0053363B">
        <w:rPr>
          <w:rFonts w:asciiTheme="majorBidi" w:hAnsiTheme="majorBidi"/>
          <w:rtl/>
        </w:rPr>
        <w:t>المندوبية السامية للتخطيط</w:t>
      </w:r>
    </w:p>
    <w:p w:rsidR="00E70239" w:rsidRPr="0053363B" w:rsidRDefault="00E70239" w:rsidP="00E70239">
      <w:pPr>
        <w:bidi/>
        <w:jc w:val="center"/>
        <w:rPr>
          <w:rFonts w:asciiTheme="majorBidi" w:eastAsiaTheme="majorEastAsia" w:hAnsiTheme="majorBidi" w:cstheme="majorBidi"/>
          <w:b/>
          <w:bCs/>
          <w:color w:val="365F91" w:themeColor="accent1" w:themeShade="BF"/>
          <w:sz w:val="28"/>
          <w:szCs w:val="28"/>
          <w:rtl/>
        </w:rPr>
      </w:pPr>
    </w:p>
    <w:p w:rsidR="005E3897" w:rsidRPr="0053363B" w:rsidRDefault="005E3897" w:rsidP="00E70239">
      <w:pPr>
        <w:bidi/>
        <w:jc w:val="center"/>
        <w:rPr>
          <w:rFonts w:asciiTheme="majorBidi" w:eastAsiaTheme="majorEastAsia" w:hAnsiTheme="majorBidi" w:cstheme="majorBidi"/>
          <w:b/>
          <w:bCs/>
          <w:color w:val="365F91" w:themeColor="accent1" w:themeShade="BF"/>
          <w:sz w:val="28"/>
          <w:szCs w:val="28"/>
        </w:rPr>
      </w:pPr>
      <w:r w:rsidRPr="0053363B">
        <w:rPr>
          <w:rFonts w:asciiTheme="majorBidi" w:eastAsiaTheme="majorEastAsia" w:hAnsiTheme="majorBidi" w:cstheme="majorBidi"/>
          <w:b/>
          <w:bCs/>
          <w:color w:val="365F91" w:themeColor="accent1" w:themeShade="BF"/>
          <w:sz w:val="28"/>
          <w:szCs w:val="28"/>
          <w:rtl/>
        </w:rPr>
        <w:t xml:space="preserve">البحـث الثالث </w:t>
      </w:r>
      <w:r w:rsidR="000A21EE">
        <w:rPr>
          <w:rFonts w:asciiTheme="majorBidi" w:eastAsiaTheme="majorEastAsia" w:hAnsiTheme="majorBidi" w:cstheme="majorBidi" w:hint="cs"/>
          <w:b/>
          <w:bCs/>
          <w:color w:val="365F91" w:themeColor="accent1" w:themeShade="BF"/>
          <w:sz w:val="28"/>
          <w:szCs w:val="28"/>
          <w:rtl/>
        </w:rPr>
        <w:t>حولتأ</w:t>
      </w:r>
      <w:r w:rsidRPr="0053363B">
        <w:rPr>
          <w:rFonts w:asciiTheme="majorBidi" w:eastAsiaTheme="majorEastAsia" w:hAnsiTheme="majorBidi" w:cstheme="majorBidi"/>
          <w:b/>
          <w:bCs/>
          <w:color w:val="365F91" w:themeColor="accent1" w:themeShade="BF"/>
          <w:sz w:val="28"/>
          <w:szCs w:val="28"/>
          <w:rtl/>
        </w:rPr>
        <w:t>ث</w:t>
      </w:r>
      <w:r w:rsidR="000A21EE">
        <w:rPr>
          <w:rFonts w:asciiTheme="majorBidi" w:eastAsiaTheme="majorEastAsia" w:hAnsiTheme="majorBidi" w:cstheme="majorBidi" w:hint="cs"/>
          <w:b/>
          <w:bCs/>
          <w:color w:val="365F91" w:themeColor="accent1" w:themeShade="BF"/>
          <w:sz w:val="28"/>
          <w:szCs w:val="28"/>
          <w:rtl/>
        </w:rPr>
        <w:t>ي</w:t>
      </w:r>
      <w:r w:rsidRPr="0053363B">
        <w:rPr>
          <w:rFonts w:asciiTheme="majorBidi" w:eastAsiaTheme="majorEastAsia" w:hAnsiTheme="majorBidi" w:cstheme="majorBidi"/>
          <w:b/>
          <w:bCs/>
          <w:color w:val="365F91" w:themeColor="accent1" w:themeShade="BF"/>
          <w:sz w:val="28"/>
          <w:szCs w:val="28"/>
          <w:rtl/>
        </w:rPr>
        <w:t>ر كـوفيد-19- على نشاط المقاولات</w:t>
      </w:r>
    </w:p>
    <w:p w:rsidR="005E3897" w:rsidRPr="0053363B" w:rsidRDefault="005E3897" w:rsidP="00E70239">
      <w:pPr>
        <w:pStyle w:val="Sous-titre"/>
        <w:bidi/>
        <w:jc w:val="center"/>
        <w:rPr>
          <w:rFonts w:asciiTheme="majorBidi" w:hAnsiTheme="majorBidi"/>
          <w:b/>
          <w:bCs/>
          <w:i w:val="0"/>
          <w:iCs w:val="0"/>
          <w:sz w:val="28"/>
          <w:szCs w:val="28"/>
        </w:rPr>
      </w:pPr>
      <w:r w:rsidRPr="0053363B">
        <w:rPr>
          <w:rFonts w:asciiTheme="majorBidi" w:hAnsiTheme="majorBidi"/>
          <w:b/>
          <w:bCs/>
          <w:i w:val="0"/>
          <w:iCs w:val="0"/>
          <w:sz w:val="28"/>
          <w:szCs w:val="28"/>
          <w:rtl/>
        </w:rPr>
        <w:t>يناير 2021</w:t>
      </w:r>
    </w:p>
    <w:p w:rsidR="00491DAD" w:rsidRDefault="00F15CBF" w:rsidP="00F15CBF">
      <w:pPr>
        <w:bidi/>
        <w:spacing w:line="360" w:lineRule="auto"/>
        <w:jc w:val="center"/>
        <w:rPr>
          <w:rFonts w:asciiTheme="majorBidi" w:eastAsia="Arial Unicode MS" w:hAnsiTheme="majorBidi" w:cstheme="majorBidi"/>
          <w:sz w:val="28"/>
          <w:szCs w:val="28"/>
          <w:lang w:val="fr-MA"/>
        </w:rPr>
      </w:pPr>
      <w:r>
        <w:rPr>
          <w:rFonts w:asciiTheme="majorBidi" w:eastAsia="Arial Unicode MS" w:hAnsiTheme="majorBidi" w:cstheme="majorBidi"/>
          <w:sz w:val="28"/>
          <w:szCs w:val="28"/>
          <w:lang w:val="fr-MA"/>
        </w:rPr>
        <w:t xml:space="preserve">                               </w:t>
      </w:r>
    </w:p>
    <w:p w:rsidR="007C3AEC" w:rsidRPr="0053363B" w:rsidRDefault="007C3AEC" w:rsidP="00491DAD">
      <w:pPr>
        <w:bidi/>
        <w:spacing w:line="360" w:lineRule="auto"/>
        <w:jc w:val="both"/>
        <w:rPr>
          <w:rStyle w:val="jlqj4b"/>
          <w:rFonts w:asciiTheme="majorBidi" w:eastAsia="Arial Unicode MS" w:hAnsiTheme="majorBidi" w:cstheme="majorBidi"/>
          <w:color w:val="000000"/>
          <w:sz w:val="28"/>
          <w:szCs w:val="28"/>
          <w:shd w:val="clear" w:color="auto" w:fill="F5F5F5"/>
        </w:rPr>
      </w:pPr>
      <w:r w:rsidRPr="0053363B">
        <w:rPr>
          <w:rFonts w:asciiTheme="majorBidi" w:eastAsia="Arial Unicode MS" w:hAnsiTheme="majorBidi" w:cstheme="majorBidi"/>
          <w:sz w:val="28"/>
          <w:szCs w:val="28"/>
          <w:rtl/>
          <w:lang w:val="fr-MA"/>
        </w:rPr>
        <w:t>تعرض هذه المذكرة نتائج البحث الثالث الذي أ</w:t>
      </w:r>
      <w:r w:rsidR="003E1CB8" w:rsidRPr="0053363B">
        <w:rPr>
          <w:rFonts w:asciiTheme="majorBidi" w:eastAsia="Arial Unicode MS" w:hAnsiTheme="majorBidi" w:cstheme="majorBidi"/>
          <w:sz w:val="28"/>
          <w:szCs w:val="28"/>
          <w:rtl/>
          <w:lang w:val="fr-MA"/>
        </w:rPr>
        <w:t xml:space="preserve">نجزته </w:t>
      </w:r>
      <w:r w:rsidRPr="0053363B">
        <w:rPr>
          <w:rFonts w:asciiTheme="majorBidi" w:eastAsia="Arial Unicode MS" w:hAnsiTheme="majorBidi" w:cstheme="majorBidi"/>
          <w:sz w:val="28"/>
          <w:szCs w:val="28"/>
          <w:rtl/>
          <w:lang w:val="fr-MA"/>
        </w:rPr>
        <w:t>المندوبية السامية للتخطيطحول تأثير الأزمة الصحية على المقاولات</w:t>
      </w:r>
      <w:r w:rsidRPr="0053363B">
        <w:rPr>
          <w:rFonts w:asciiTheme="majorBidi" w:eastAsia="Arial Unicode MS" w:hAnsiTheme="majorBidi" w:cstheme="majorBidi"/>
          <w:sz w:val="28"/>
          <w:szCs w:val="28"/>
          <w:lang w:val="fr-MA"/>
        </w:rPr>
        <w:t>.</w:t>
      </w:r>
      <w:r w:rsidRPr="0053363B">
        <w:rPr>
          <w:rFonts w:asciiTheme="majorBidi" w:eastAsia="Arial Unicode MS" w:hAnsiTheme="majorBidi" w:cstheme="majorBidi"/>
          <w:sz w:val="28"/>
          <w:szCs w:val="28"/>
          <w:rtl/>
          <w:lang w:val="fr-MA"/>
        </w:rPr>
        <w:t xml:space="preserve"> تم </w:t>
      </w:r>
      <w:r w:rsidR="000A21EE">
        <w:rPr>
          <w:rFonts w:asciiTheme="majorBidi" w:eastAsia="Arial Unicode MS" w:hAnsiTheme="majorBidi" w:cstheme="majorBidi" w:hint="cs"/>
          <w:sz w:val="28"/>
          <w:szCs w:val="28"/>
          <w:rtl/>
          <w:lang w:val="fr-MA"/>
        </w:rPr>
        <w:t>إنجاز</w:t>
      </w:r>
      <w:r w:rsidRPr="0053363B">
        <w:rPr>
          <w:rFonts w:asciiTheme="majorBidi" w:eastAsia="Arial Unicode MS" w:hAnsiTheme="majorBidi" w:cstheme="majorBidi"/>
          <w:sz w:val="28"/>
          <w:szCs w:val="28"/>
          <w:rtl/>
          <w:lang w:val="fr-MA"/>
        </w:rPr>
        <w:t xml:space="preserve"> النسختين السابقين من البحث خلال </w:t>
      </w:r>
      <w:r w:rsidR="00A33D3F" w:rsidRPr="0053363B">
        <w:rPr>
          <w:rFonts w:asciiTheme="majorBidi" w:eastAsia="Arial Unicode MS" w:hAnsiTheme="majorBidi" w:cstheme="majorBidi"/>
          <w:sz w:val="28"/>
          <w:szCs w:val="28"/>
          <w:rtl/>
          <w:lang w:val="fr-MA"/>
        </w:rPr>
        <w:t xml:space="preserve">شهري </w:t>
      </w:r>
      <w:r w:rsidRPr="0053363B">
        <w:rPr>
          <w:rFonts w:asciiTheme="majorBidi" w:eastAsia="Arial Unicode MS" w:hAnsiTheme="majorBidi" w:cstheme="majorBidi"/>
          <w:sz w:val="28"/>
          <w:szCs w:val="28"/>
          <w:rtl/>
          <w:lang w:val="fr-MA"/>
        </w:rPr>
        <w:t xml:space="preserve">أبريل ويوليوز 2020، حيث </w:t>
      </w:r>
      <w:r w:rsidR="00081E2A" w:rsidRPr="0053363B">
        <w:rPr>
          <w:rFonts w:asciiTheme="majorBidi" w:eastAsia="Arial Unicode MS" w:hAnsiTheme="majorBidi" w:cstheme="majorBidi"/>
          <w:sz w:val="28"/>
          <w:szCs w:val="28"/>
          <w:rtl/>
          <w:lang w:val="fr-MA"/>
        </w:rPr>
        <w:t>مكنالبح</w:t>
      </w:r>
      <w:r w:rsidR="00443540" w:rsidRPr="0053363B">
        <w:rPr>
          <w:rFonts w:asciiTheme="majorBidi" w:eastAsia="Arial Unicode MS" w:hAnsiTheme="majorBidi" w:cstheme="majorBidi"/>
          <w:sz w:val="28"/>
          <w:szCs w:val="28"/>
          <w:rtl/>
          <w:lang w:val="fr-MA"/>
        </w:rPr>
        <w:t>ـ</w:t>
      </w:r>
      <w:r w:rsidR="00081E2A" w:rsidRPr="0053363B">
        <w:rPr>
          <w:rFonts w:asciiTheme="majorBidi" w:eastAsia="Arial Unicode MS" w:hAnsiTheme="majorBidi" w:cstheme="majorBidi"/>
          <w:sz w:val="28"/>
          <w:szCs w:val="28"/>
          <w:rtl/>
          <w:lang w:val="fr-MA"/>
        </w:rPr>
        <w:t xml:space="preserve">ث </w:t>
      </w:r>
      <w:r w:rsidRPr="0053363B">
        <w:rPr>
          <w:rFonts w:asciiTheme="majorBidi" w:eastAsia="Arial Unicode MS" w:hAnsiTheme="majorBidi" w:cstheme="majorBidi"/>
          <w:sz w:val="28"/>
          <w:szCs w:val="28"/>
          <w:rtl/>
          <w:lang w:val="fr-MA"/>
        </w:rPr>
        <w:t xml:space="preserve">الأول </w:t>
      </w:r>
      <w:r w:rsidR="00081E2A" w:rsidRPr="0053363B">
        <w:rPr>
          <w:rFonts w:asciiTheme="majorBidi" w:eastAsia="Arial Unicode MS" w:hAnsiTheme="majorBidi" w:cstheme="majorBidi"/>
          <w:sz w:val="28"/>
          <w:szCs w:val="28"/>
          <w:rtl/>
          <w:lang w:val="fr-MA"/>
        </w:rPr>
        <w:t xml:space="preserve">من </w:t>
      </w:r>
      <w:r w:rsidRPr="0053363B">
        <w:rPr>
          <w:rFonts w:asciiTheme="majorBidi" w:eastAsia="Arial Unicode MS" w:hAnsiTheme="majorBidi" w:cstheme="majorBidi"/>
          <w:sz w:val="28"/>
          <w:szCs w:val="28"/>
          <w:rtl/>
          <w:lang w:val="fr-MA"/>
        </w:rPr>
        <w:t xml:space="preserve">قياس الانعكاسات الفورية للأزمة الصحية وكذا الحجر الصحي على تنظيم ووضعية المقاولات، أما الثاني فكان يهدف إلى تقييم مستوى استئناف النشاط بعد رفع </w:t>
      </w:r>
      <w:r w:rsidR="00081E2A" w:rsidRPr="0053363B">
        <w:rPr>
          <w:rFonts w:asciiTheme="majorBidi" w:eastAsia="Arial Unicode MS" w:hAnsiTheme="majorBidi" w:cstheme="majorBidi"/>
          <w:sz w:val="28"/>
          <w:szCs w:val="28"/>
          <w:rtl/>
          <w:lang w:val="fr-MA"/>
        </w:rPr>
        <w:t>الحجر</w:t>
      </w:r>
      <w:r w:rsidRPr="0053363B">
        <w:rPr>
          <w:rFonts w:asciiTheme="majorBidi" w:eastAsia="Arial Unicode MS" w:hAnsiTheme="majorBidi" w:cstheme="majorBidi"/>
          <w:sz w:val="28"/>
          <w:szCs w:val="28"/>
          <w:rtl/>
          <w:lang w:val="fr-MA"/>
        </w:rPr>
        <w:t xml:space="preserve"> وتحديد القي</w:t>
      </w:r>
      <w:r w:rsidR="00081E2A" w:rsidRPr="0053363B">
        <w:rPr>
          <w:rFonts w:asciiTheme="majorBidi" w:eastAsia="Arial Unicode MS" w:hAnsiTheme="majorBidi" w:cstheme="majorBidi"/>
          <w:sz w:val="28"/>
          <w:szCs w:val="28"/>
          <w:rtl/>
          <w:lang w:val="fr-MA"/>
        </w:rPr>
        <w:t>ـ</w:t>
      </w:r>
      <w:r w:rsidRPr="0053363B">
        <w:rPr>
          <w:rFonts w:asciiTheme="majorBidi" w:eastAsia="Arial Unicode MS" w:hAnsiTheme="majorBidi" w:cstheme="majorBidi"/>
          <w:sz w:val="28"/>
          <w:szCs w:val="28"/>
          <w:rtl/>
          <w:lang w:val="fr-MA"/>
        </w:rPr>
        <w:t xml:space="preserve">ود التي </w:t>
      </w:r>
      <w:r w:rsidR="00D13D64" w:rsidRPr="0053363B">
        <w:rPr>
          <w:rFonts w:asciiTheme="majorBidi" w:eastAsia="Arial Unicode MS" w:hAnsiTheme="majorBidi" w:cstheme="majorBidi"/>
          <w:sz w:val="28"/>
          <w:szCs w:val="28"/>
          <w:rtl/>
          <w:lang w:val="fr-MA"/>
        </w:rPr>
        <w:t>أربكــت العودة</w:t>
      </w:r>
      <w:r w:rsidRPr="0053363B">
        <w:rPr>
          <w:rFonts w:asciiTheme="majorBidi" w:eastAsia="Arial Unicode MS" w:hAnsiTheme="majorBidi" w:cstheme="majorBidi"/>
          <w:sz w:val="28"/>
          <w:szCs w:val="28"/>
          <w:rtl/>
          <w:lang w:val="fr-MA"/>
        </w:rPr>
        <w:t xml:space="preserve"> إلى المستوى الطبيعي لنشاط </w:t>
      </w:r>
      <w:r w:rsidR="00081E2A" w:rsidRPr="0053363B">
        <w:rPr>
          <w:rFonts w:asciiTheme="majorBidi" w:eastAsia="Arial Unicode MS" w:hAnsiTheme="majorBidi" w:cstheme="majorBidi"/>
          <w:sz w:val="28"/>
          <w:szCs w:val="28"/>
          <w:rtl/>
          <w:lang w:val="fr-MA"/>
        </w:rPr>
        <w:t>المقاولات</w:t>
      </w:r>
      <w:r w:rsidRPr="0053363B">
        <w:rPr>
          <w:rFonts w:asciiTheme="majorBidi" w:eastAsia="Arial Unicode MS" w:hAnsiTheme="majorBidi" w:cstheme="majorBidi"/>
          <w:sz w:val="28"/>
          <w:szCs w:val="28"/>
          <w:lang w:val="fr-MA"/>
        </w:rPr>
        <w:t>.</w:t>
      </w:r>
    </w:p>
    <w:p w:rsidR="007C3AEC" w:rsidRPr="0053363B" w:rsidRDefault="007C3AEC" w:rsidP="0053363B">
      <w:pPr>
        <w:bidi/>
        <w:spacing w:line="360" w:lineRule="auto"/>
        <w:jc w:val="both"/>
        <w:rPr>
          <w:rFonts w:asciiTheme="majorBidi" w:eastAsia="Arial Unicode MS" w:hAnsiTheme="majorBidi" w:cstheme="majorBidi"/>
          <w:sz w:val="28"/>
          <w:szCs w:val="28"/>
          <w:rtl/>
          <w:lang w:val="fr-MA"/>
        </w:rPr>
      </w:pPr>
      <w:r w:rsidRPr="0053363B">
        <w:rPr>
          <w:rFonts w:asciiTheme="majorBidi" w:eastAsia="Arial Unicode MS" w:hAnsiTheme="majorBidi" w:cstheme="majorBidi"/>
          <w:sz w:val="28"/>
          <w:szCs w:val="28"/>
          <w:rtl/>
          <w:lang w:val="fr-MA"/>
        </w:rPr>
        <w:t>الهدف الرئيسي لل</w:t>
      </w:r>
      <w:r w:rsidR="00D13D64" w:rsidRPr="0053363B">
        <w:rPr>
          <w:rFonts w:asciiTheme="majorBidi" w:eastAsia="Arial Unicode MS" w:hAnsiTheme="majorBidi" w:cstheme="majorBidi"/>
          <w:sz w:val="28"/>
          <w:szCs w:val="28"/>
          <w:rtl/>
          <w:lang w:val="fr-MA"/>
        </w:rPr>
        <w:t xml:space="preserve">بحـثفي نسخته الثالثة هو تقييم تطور </w:t>
      </w:r>
      <w:r w:rsidRPr="0053363B">
        <w:rPr>
          <w:rFonts w:asciiTheme="majorBidi" w:eastAsia="Arial Unicode MS" w:hAnsiTheme="majorBidi" w:cstheme="majorBidi"/>
          <w:sz w:val="28"/>
          <w:szCs w:val="28"/>
          <w:rtl/>
          <w:lang w:val="fr-MA"/>
        </w:rPr>
        <w:t xml:space="preserve">نشاط </w:t>
      </w:r>
      <w:r w:rsidR="00D13D64" w:rsidRPr="0053363B">
        <w:rPr>
          <w:rFonts w:asciiTheme="majorBidi" w:eastAsia="Arial Unicode MS" w:hAnsiTheme="majorBidi" w:cstheme="majorBidi"/>
          <w:sz w:val="28"/>
          <w:szCs w:val="28"/>
          <w:rtl/>
          <w:lang w:val="fr-MA"/>
        </w:rPr>
        <w:t>المقاولات</w:t>
      </w:r>
      <w:r w:rsidRPr="0053363B">
        <w:rPr>
          <w:rFonts w:asciiTheme="majorBidi" w:eastAsia="Arial Unicode MS" w:hAnsiTheme="majorBidi" w:cstheme="majorBidi"/>
          <w:sz w:val="28"/>
          <w:szCs w:val="28"/>
          <w:rtl/>
          <w:lang w:val="fr-MA"/>
        </w:rPr>
        <w:t xml:space="preserve"> خلال الفترة من يوليو</w:t>
      </w:r>
      <w:r w:rsidR="00D13D64" w:rsidRPr="0053363B">
        <w:rPr>
          <w:rFonts w:asciiTheme="majorBidi" w:eastAsia="Arial Unicode MS" w:hAnsiTheme="majorBidi" w:cstheme="majorBidi"/>
          <w:sz w:val="28"/>
          <w:szCs w:val="28"/>
          <w:rtl/>
          <w:lang w:val="fr-MA"/>
        </w:rPr>
        <w:t>ز</w:t>
      </w:r>
      <w:r w:rsidRPr="0053363B">
        <w:rPr>
          <w:rFonts w:asciiTheme="majorBidi" w:eastAsia="Arial Unicode MS" w:hAnsiTheme="majorBidi" w:cstheme="majorBidi"/>
          <w:sz w:val="28"/>
          <w:szCs w:val="28"/>
          <w:rtl/>
          <w:lang w:val="fr-MA"/>
        </w:rPr>
        <w:t xml:space="preserve"> إلى ديسمبر </w:t>
      </w:r>
      <w:r w:rsidR="00E43C46" w:rsidRPr="0053363B">
        <w:rPr>
          <w:rFonts w:asciiTheme="majorBidi" w:eastAsia="Arial Unicode MS" w:hAnsiTheme="majorBidi" w:cstheme="majorBidi"/>
          <w:sz w:val="28"/>
          <w:szCs w:val="28"/>
          <w:rtl/>
          <w:lang w:val="fr-MA"/>
        </w:rPr>
        <w:t>2020،</w:t>
      </w:r>
      <w:r w:rsidRPr="0053363B">
        <w:rPr>
          <w:rFonts w:asciiTheme="majorBidi" w:eastAsia="Arial Unicode MS" w:hAnsiTheme="majorBidi" w:cstheme="majorBidi"/>
          <w:sz w:val="28"/>
          <w:szCs w:val="28"/>
          <w:rtl/>
          <w:lang w:val="fr-MA"/>
        </w:rPr>
        <w:t xml:space="preserve"> ومقارنته مع نفس الفترة قبل </w:t>
      </w:r>
      <w:r w:rsidR="00E43C46" w:rsidRPr="0053363B">
        <w:rPr>
          <w:rFonts w:asciiTheme="majorBidi" w:eastAsia="Arial Unicode MS" w:hAnsiTheme="majorBidi" w:cstheme="majorBidi"/>
          <w:sz w:val="28"/>
          <w:szCs w:val="28"/>
          <w:rtl/>
          <w:lang w:val="fr-MA"/>
        </w:rPr>
        <w:t xml:space="preserve">الأزمة، وذلك </w:t>
      </w:r>
      <w:r w:rsidR="00E022C5" w:rsidRPr="0053363B">
        <w:rPr>
          <w:rFonts w:asciiTheme="majorBidi" w:eastAsia="Arial Unicode MS" w:hAnsiTheme="majorBidi" w:cstheme="majorBidi"/>
          <w:sz w:val="28"/>
          <w:szCs w:val="28"/>
          <w:rtl/>
          <w:lang w:val="fr-MA"/>
        </w:rPr>
        <w:t xml:space="preserve">للاستفسار </w:t>
      </w:r>
      <w:r w:rsidR="00E43C46" w:rsidRPr="0053363B">
        <w:rPr>
          <w:rFonts w:asciiTheme="majorBidi" w:eastAsia="Arial Unicode MS" w:hAnsiTheme="majorBidi" w:cstheme="majorBidi"/>
          <w:sz w:val="28"/>
          <w:szCs w:val="28"/>
          <w:rtl/>
          <w:lang w:val="fr-MA"/>
        </w:rPr>
        <w:t xml:space="preserve">حول </w:t>
      </w:r>
      <w:r w:rsidRPr="0053363B">
        <w:rPr>
          <w:rFonts w:asciiTheme="majorBidi" w:eastAsia="Arial Unicode MS" w:hAnsiTheme="majorBidi" w:cstheme="majorBidi"/>
          <w:sz w:val="28"/>
          <w:szCs w:val="28"/>
          <w:rtl/>
          <w:lang w:val="fr-MA"/>
        </w:rPr>
        <w:t xml:space="preserve">مستوى أداء </w:t>
      </w:r>
      <w:r w:rsidR="00E43C46" w:rsidRPr="0053363B">
        <w:rPr>
          <w:rFonts w:asciiTheme="majorBidi" w:eastAsia="Arial Unicode MS" w:hAnsiTheme="majorBidi" w:cstheme="majorBidi"/>
          <w:sz w:val="28"/>
          <w:szCs w:val="28"/>
          <w:rtl/>
          <w:lang w:val="fr-MA"/>
        </w:rPr>
        <w:t>المقاولات</w:t>
      </w:r>
      <w:r w:rsidRPr="0053363B">
        <w:rPr>
          <w:rFonts w:asciiTheme="majorBidi" w:eastAsia="Arial Unicode MS" w:hAnsiTheme="majorBidi" w:cstheme="majorBidi"/>
          <w:sz w:val="28"/>
          <w:szCs w:val="28"/>
          <w:rtl/>
          <w:lang w:val="fr-MA"/>
        </w:rPr>
        <w:t xml:space="preserve"> ال</w:t>
      </w:r>
      <w:r w:rsidR="00435694" w:rsidRPr="0053363B">
        <w:rPr>
          <w:rFonts w:asciiTheme="majorBidi" w:eastAsia="Arial Unicode MS" w:hAnsiTheme="majorBidi" w:cstheme="majorBidi"/>
          <w:sz w:val="28"/>
          <w:szCs w:val="28"/>
          <w:rtl/>
          <w:lang w:val="fr-MA"/>
        </w:rPr>
        <w:t xml:space="preserve">تي تسعى إلى </w:t>
      </w:r>
      <w:r w:rsidR="00AF2A69" w:rsidRPr="00AF2A69">
        <w:rPr>
          <w:rFonts w:asciiTheme="majorBidi" w:eastAsia="Arial Unicode MS" w:hAnsiTheme="majorBidi" w:cs="Times New Roman"/>
          <w:sz w:val="28"/>
          <w:szCs w:val="28"/>
          <w:rtl/>
          <w:lang w:val="fr-MA"/>
        </w:rPr>
        <w:t xml:space="preserve">استعادة </w:t>
      </w:r>
      <w:r w:rsidR="00435694" w:rsidRPr="0053363B">
        <w:rPr>
          <w:rFonts w:asciiTheme="majorBidi" w:eastAsia="Arial Unicode MS" w:hAnsiTheme="majorBidi" w:cstheme="majorBidi"/>
          <w:sz w:val="28"/>
          <w:szCs w:val="28"/>
          <w:rtl/>
          <w:lang w:val="fr-MA"/>
        </w:rPr>
        <w:t>الوتيرة الطبيعية ل</w:t>
      </w:r>
      <w:r w:rsidRPr="0053363B">
        <w:rPr>
          <w:rFonts w:asciiTheme="majorBidi" w:eastAsia="Arial Unicode MS" w:hAnsiTheme="majorBidi" w:cstheme="majorBidi"/>
          <w:sz w:val="28"/>
          <w:szCs w:val="28"/>
          <w:rtl/>
          <w:lang w:val="fr-MA"/>
        </w:rPr>
        <w:t>نشاط</w:t>
      </w:r>
      <w:r w:rsidR="00435694" w:rsidRPr="0053363B">
        <w:rPr>
          <w:rFonts w:asciiTheme="majorBidi" w:eastAsia="Arial Unicode MS" w:hAnsiTheme="majorBidi" w:cstheme="majorBidi"/>
          <w:sz w:val="28"/>
          <w:szCs w:val="28"/>
          <w:rtl/>
          <w:lang w:val="fr-MA"/>
        </w:rPr>
        <w:t>ها</w:t>
      </w:r>
      <w:r w:rsidRPr="0053363B">
        <w:rPr>
          <w:rFonts w:asciiTheme="majorBidi" w:eastAsia="Arial Unicode MS" w:hAnsiTheme="majorBidi" w:cstheme="majorBidi"/>
          <w:sz w:val="28"/>
          <w:szCs w:val="28"/>
          <w:lang w:val="fr-MA"/>
        </w:rPr>
        <w:t>.</w:t>
      </w:r>
    </w:p>
    <w:p w:rsidR="003041C4" w:rsidRPr="0053363B" w:rsidRDefault="003041C4" w:rsidP="0053363B">
      <w:pPr>
        <w:bidi/>
        <w:spacing w:line="360"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كما يهدف </w:t>
      </w:r>
      <w:r w:rsidR="00443540" w:rsidRPr="0053363B">
        <w:rPr>
          <w:rFonts w:asciiTheme="majorBidi" w:eastAsia="Arial Unicode MS" w:hAnsiTheme="majorBidi" w:cstheme="majorBidi"/>
          <w:sz w:val="28"/>
          <w:szCs w:val="28"/>
          <w:rtl/>
          <w:lang w:val="fr-MA"/>
        </w:rPr>
        <w:t xml:space="preserve">البحـث </w:t>
      </w:r>
      <w:r w:rsidRPr="0053363B">
        <w:rPr>
          <w:rFonts w:asciiTheme="majorBidi" w:eastAsia="Arial Unicode MS" w:hAnsiTheme="majorBidi" w:cstheme="majorBidi"/>
          <w:sz w:val="28"/>
          <w:szCs w:val="28"/>
          <w:rtl/>
          <w:lang w:val="fr-MA"/>
        </w:rPr>
        <w:t xml:space="preserve">إلى </w:t>
      </w:r>
      <w:r w:rsidR="00443540" w:rsidRPr="0053363B">
        <w:rPr>
          <w:rFonts w:asciiTheme="majorBidi" w:eastAsia="Arial Unicode MS" w:hAnsiTheme="majorBidi" w:cstheme="majorBidi"/>
          <w:sz w:val="28"/>
          <w:szCs w:val="28"/>
          <w:rtl/>
          <w:lang w:val="fr-MA"/>
        </w:rPr>
        <w:t>معرفة</w:t>
      </w:r>
      <w:r w:rsidRPr="0053363B">
        <w:rPr>
          <w:rFonts w:asciiTheme="majorBidi" w:eastAsia="Arial Unicode MS" w:hAnsiTheme="majorBidi" w:cstheme="majorBidi"/>
          <w:sz w:val="28"/>
          <w:szCs w:val="28"/>
          <w:rtl/>
          <w:lang w:val="fr-MA"/>
        </w:rPr>
        <w:t xml:space="preserve"> التحديات التي كان على </w:t>
      </w:r>
      <w:r w:rsidR="00443540" w:rsidRPr="0053363B">
        <w:rPr>
          <w:rFonts w:asciiTheme="majorBidi" w:eastAsia="Arial Unicode MS" w:hAnsiTheme="majorBidi" w:cstheme="majorBidi"/>
          <w:sz w:val="28"/>
          <w:szCs w:val="28"/>
          <w:rtl/>
          <w:lang w:val="fr-MA"/>
        </w:rPr>
        <w:t>المقاولات</w:t>
      </w:r>
      <w:r w:rsidRPr="0053363B">
        <w:rPr>
          <w:rFonts w:asciiTheme="majorBidi" w:eastAsia="Arial Unicode MS" w:hAnsiTheme="majorBidi" w:cstheme="majorBidi"/>
          <w:sz w:val="28"/>
          <w:szCs w:val="28"/>
          <w:rtl/>
          <w:lang w:val="fr-MA"/>
        </w:rPr>
        <w:t xml:space="preserve"> مواجهتها خلال النصف الثاني من </w:t>
      </w:r>
      <w:r w:rsidR="00DA1ABB" w:rsidRPr="0053363B">
        <w:rPr>
          <w:rFonts w:asciiTheme="majorBidi" w:eastAsia="Arial Unicode MS" w:hAnsiTheme="majorBidi" w:cstheme="majorBidi"/>
          <w:sz w:val="28"/>
          <w:szCs w:val="28"/>
          <w:rtl/>
          <w:lang w:val="fr-MA"/>
        </w:rPr>
        <w:t>سنة 2020</w:t>
      </w:r>
      <w:r w:rsidRPr="0053363B">
        <w:rPr>
          <w:rFonts w:asciiTheme="majorBidi" w:eastAsia="Arial Unicode MS" w:hAnsiTheme="majorBidi" w:cstheme="majorBidi"/>
          <w:sz w:val="28"/>
          <w:szCs w:val="28"/>
          <w:rtl/>
          <w:lang w:val="fr-MA"/>
        </w:rPr>
        <w:t xml:space="preserve"> لاستئناف النشاط و</w:t>
      </w:r>
      <w:r w:rsidR="00443540" w:rsidRPr="0053363B">
        <w:rPr>
          <w:rFonts w:asciiTheme="majorBidi" w:eastAsia="Arial Unicode MS" w:hAnsiTheme="majorBidi" w:cstheme="majorBidi"/>
          <w:sz w:val="28"/>
          <w:szCs w:val="28"/>
          <w:rtl/>
          <w:lang w:val="fr-MA"/>
        </w:rPr>
        <w:t xml:space="preserve">كذلك إلى </w:t>
      </w:r>
      <w:r w:rsidRPr="0053363B">
        <w:rPr>
          <w:rFonts w:asciiTheme="majorBidi" w:eastAsia="Arial Unicode MS" w:hAnsiTheme="majorBidi" w:cstheme="majorBidi"/>
          <w:sz w:val="28"/>
          <w:szCs w:val="28"/>
          <w:rtl/>
          <w:lang w:val="fr-MA"/>
        </w:rPr>
        <w:t xml:space="preserve">تقييم فعالية الإجراءات التي تهدف إلى دعم </w:t>
      </w:r>
      <w:r w:rsidR="00F935E8">
        <w:rPr>
          <w:rFonts w:asciiTheme="majorBidi" w:eastAsia="Arial Unicode MS" w:hAnsiTheme="majorBidi" w:cstheme="majorBidi" w:hint="cs"/>
          <w:sz w:val="28"/>
          <w:szCs w:val="28"/>
          <w:rtl/>
          <w:lang w:val="en-GB" w:bidi="ar-MA"/>
        </w:rPr>
        <w:t>خزينة المقاولات</w:t>
      </w:r>
      <w:r w:rsidRPr="0053363B">
        <w:rPr>
          <w:rFonts w:asciiTheme="majorBidi" w:eastAsia="Arial Unicode MS" w:hAnsiTheme="majorBidi" w:cstheme="majorBidi"/>
          <w:sz w:val="28"/>
          <w:szCs w:val="28"/>
          <w:rtl/>
          <w:lang w:val="fr-MA"/>
        </w:rPr>
        <w:t xml:space="preserve">المتضررة من الأزمة الصحية </w:t>
      </w:r>
      <w:r w:rsidR="001721F2" w:rsidRPr="0053363B">
        <w:rPr>
          <w:rFonts w:asciiTheme="majorBidi" w:eastAsia="Arial Unicode MS" w:hAnsiTheme="majorBidi" w:cstheme="majorBidi"/>
          <w:sz w:val="28"/>
          <w:szCs w:val="28"/>
          <w:rtl/>
          <w:lang w:val="fr-MA"/>
        </w:rPr>
        <w:t>وتحديد الاستراتيجيات</w:t>
      </w:r>
      <w:r w:rsidRPr="0053363B">
        <w:rPr>
          <w:rFonts w:asciiTheme="majorBidi" w:eastAsia="Arial Unicode MS" w:hAnsiTheme="majorBidi" w:cstheme="majorBidi"/>
          <w:sz w:val="28"/>
          <w:szCs w:val="28"/>
          <w:rtl/>
          <w:lang w:val="fr-MA"/>
        </w:rPr>
        <w:t xml:space="preserve"> التي </w:t>
      </w:r>
      <w:r w:rsidR="00EA619E" w:rsidRPr="0053363B">
        <w:rPr>
          <w:rFonts w:asciiTheme="majorBidi" w:eastAsia="Arial Unicode MS" w:hAnsiTheme="majorBidi" w:cstheme="majorBidi"/>
          <w:sz w:val="28"/>
          <w:szCs w:val="28"/>
          <w:rtl/>
          <w:lang w:val="fr-MA"/>
        </w:rPr>
        <w:t xml:space="preserve">تعتمدها المقاولات </w:t>
      </w:r>
      <w:r w:rsidRPr="0053363B">
        <w:rPr>
          <w:rFonts w:asciiTheme="majorBidi" w:eastAsia="Arial Unicode MS" w:hAnsiTheme="majorBidi" w:cstheme="majorBidi"/>
          <w:sz w:val="28"/>
          <w:szCs w:val="28"/>
          <w:rtl/>
          <w:lang w:val="fr-MA"/>
        </w:rPr>
        <w:t>للتكيف مع السياق الصحي الجديد</w:t>
      </w:r>
      <w:r w:rsidRPr="0053363B">
        <w:rPr>
          <w:rFonts w:asciiTheme="majorBidi" w:eastAsia="Arial Unicode MS" w:hAnsiTheme="majorBidi" w:cstheme="majorBidi"/>
          <w:sz w:val="28"/>
          <w:szCs w:val="28"/>
          <w:lang w:val="fr-MA"/>
        </w:rPr>
        <w:t>.</w:t>
      </w:r>
    </w:p>
    <w:p w:rsidR="00414542" w:rsidRDefault="00CE4216" w:rsidP="00CE4216">
      <w:pPr>
        <w:bidi/>
        <w:spacing w:line="360" w:lineRule="auto"/>
        <w:jc w:val="both"/>
        <w:rPr>
          <w:rFonts w:asciiTheme="majorBidi" w:eastAsia="Arial Unicode MS" w:hAnsiTheme="majorBidi" w:cstheme="majorBidi"/>
          <w:sz w:val="28"/>
          <w:szCs w:val="28"/>
          <w:rtl/>
          <w:lang w:val="fr-MA"/>
        </w:rPr>
      </w:pPr>
      <w:r w:rsidRPr="00CE4216">
        <w:rPr>
          <w:rFonts w:asciiTheme="majorBidi" w:eastAsia="Arial Unicode MS" w:hAnsiTheme="majorBidi" w:cstheme="majorBidi"/>
          <w:sz w:val="28"/>
          <w:szCs w:val="28"/>
          <w:rtl/>
          <w:lang w:val="fr-MA"/>
        </w:rPr>
        <w:t>تم إجراء هذا البحث خلال الفترة الممتدة ما ب</w:t>
      </w:r>
      <w:r>
        <w:rPr>
          <w:rFonts w:asciiTheme="majorBidi" w:eastAsia="Arial Unicode MS" w:hAnsiTheme="majorBidi" w:cstheme="majorBidi" w:hint="cs"/>
          <w:sz w:val="28"/>
          <w:szCs w:val="28"/>
          <w:rtl/>
          <w:lang w:val="fr-MA"/>
        </w:rPr>
        <w:t>ي</w:t>
      </w:r>
      <w:r w:rsidRPr="00CE4216">
        <w:rPr>
          <w:rFonts w:asciiTheme="majorBidi" w:eastAsia="Arial Unicode MS" w:hAnsiTheme="majorBidi" w:cstheme="majorBidi"/>
          <w:sz w:val="28"/>
          <w:szCs w:val="28"/>
          <w:rtl/>
          <w:lang w:val="fr-MA"/>
        </w:rPr>
        <w:t>ن 22 و30 ديسمبر 2020 اعتمادا على تقنية تجميع البيانات بمساعدةاللوحات الإلكترونية والهاتف</w:t>
      </w:r>
      <w:r>
        <w:rPr>
          <w:rFonts w:asciiTheme="majorBidi" w:eastAsia="Arial Unicode MS" w:hAnsiTheme="majorBidi" w:cstheme="majorBidi" w:hint="cs"/>
          <w:sz w:val="28"/>
          <w:szCs w:val="28"/>
          <w:rtl/>
          <w:lang w:val="fr-MA"/>
        </w:rPr>
        <w:t>،</w:t>
      </w:r>
      <w:r w:rsidRPr="00CE4216">
        <w:rPr>
          <w:rFonts w:asciiTheme="majorBidi" w:eastAsia="Arial Unicode MS" w:hAnsiTheme="majorBidi" w:cstheme="majorBidi"/>
          <w:sz w:val="28"/>
          <w:szCs w:val="28"/>
          <w:rtl/>
          <w:lang w:val="fr-MA"/>
        </w:rPr>
        <w:t xml:space="preserve"> وشمل عينة من 3600مقاولة منظمة تمثل مجموع الوحدات المنتمية لقطاعاتالصناعات التحويلية والطاقة والمعادن والبناء والصيدالبحري والتجارة والخدمات التجارية غ</w:t>
      </w:r>
      <w:r>
        <w:rPr>
          <w:rFonts w:asciiTheme="majorBidi" w:eastAsia="Arial Unicode MS" w:hAnsiTheme="majorBidi" w:cstheme="majorBidi" w:hint="cs"/>
          <w:sz w:val="28"/>
          <w:szCs w:val="28"/>
          <w:rtl/>
          <w:lang w:val="fr-MA"/>
        </w:rPr>
        <w:t>ي</w:t>
      </w:r>
      <w:r w:rsidRPr="00CE4216">
        <w:rPr>
          <w:rFonts w:asciiTheme="majorBidi" w:eastAsia="Arial Unicode MS" w:hAnsiTheme="majorBidi" w:cstheme="majorBidi"/>
          <w:sz w:val="28"/>
          <w:szCs w:val="28"/>
          <w:rtl/>
          <w:lang w:val="fr-MA"/>
        </w:rPr>
        <w:t>ر المالية.</w:t>
      </w:r>
    </w:p>
    <w:p w:rsidR="00CE4216" w:rsidRDefault="00CE4216" w:rsidP="00CE4216">
      <w:pPr>
        <w:bidi/>
        <w:spacing w:line="360" w:lineRule="auto"/>
        <w:jc w:val="both"/>
        <w:rPr>
          <w:rFonts w:asciiTheme="majorBidi" w:eastAsia="Arial Unicode MS" w:hAnsiTheme="majorBidi" w:cstheme="majorBidi"/>
          <w:sz w:val="28"/>
          <w:szCs w:val="28"/>
          <w:rtl/>
          <w:lang w:val="fr-MA"/>
        </w:rPr>
      </w:pPr>
    </w:p>
    <w:p w:rsidR="00CE4216" w:rsidRPr="00CE4216" w:rsidRDefault="00CE4216" w:rsidP="00CE4216">
      <w:pPr>
        <w:bidi/>
        <w:spacing w:line="360" w:lineRule="auto"/>
        <w:jc w:val="both"/>
        <w:rPr>
          <w:rFonts w:asciiTheme="majorBidi" w:eastAsia="Arial Unicode MS" w:hAnsiTheme="majorBidi" w:cstheme="majorBidi"/>
          <w:sz w:val="28"/>
          <w:szCs w:val="28"/>
          <w:lang w:val="fr-MA"/>
        </w:rPr>
      </w:pPr>
    </w:p>
    <w:p w:rsidR="00491DAD" w:rsidRDefault="00491DAD">
      <w:pPr>
        <w:rPr>
          <w:rFonts w:asciiTheme="majorBidi" w:eastAsia="Arial Unicode MS" w:hAnsiTheme="majorBidi" w:cstheme="majorBidi"/>
          <w:b/>
          <w:bCs/>
          <w:color w:val="365F91" w:themeColor="accent1" w:themeShade="BF"/>
          <w:sz w:val="28"/>
          <w:szCs w:val="28"/>
          <w:rtl/>
        </w:rPr>
      </w:pPr>
      <w:r>
        <w:rPr>
          <w:rFonts w:asciiTheme="majorBidi" w:eastAsia="Arial Unicode MS" w:hAnsiTheme="majorBidi"/>
          <w:rtl/>
        </w:rPr>
        <w:br w:type="page"/>
      </w:r>
    </w:p>
    <w:p w:rsidR="000E112E" w:rsidRPr="0053363B" w:rsidRDefault="000E112E" w:rsidP="00516D26">
      <w:pPr>
        <w:pStyle w:val="Titre1"/>
        <w:numPr>
          <w:ilvl w:val="0"/>
          <w:numId w:val="1"/>
        </w:numPr>
        <w:bidi/>
        <w:spacing w:after="240"/>
        <w:rPr>
          <w:rFonts w:asciiTheme="majorBidi" w:eastAsia="Arial Unicode MS" w:hAnsiTheme="majorBidi"/>
        </w:rPr>
      </w:pPr>
      <w:r w:rsidRPr="0053363B">
        <w:rPr>
          <w:rFonts w:asciiTheme="majorBidi" w:eastAsia="Arial Unicode MS" w:hAnsiTheme="majorBidi"/>
          <w:rtl/>
        </w:rPr>
        <w:lastRenderedPageBreak/>
        <w:t>التأثير على نشاط المقاولات</w:t>
      </w:r>
    </w:p>
    <w:p w:rsidR="000A53EB" w:rsidRDefault="000A53EB" w:rsidP="00A826EB">
      <w:pPr>
        <w:bidi/>
        <w:rPr>
          <w:rFonts w:asciiTheme="majorBidi" w:eastAsia="Arial Unicode MS" w:hAnsiTheme="majorBidi" w:cs="Times New Roman"/>
          <w:b/>
          <w:bCs/>
          <w:color w:val="4F81BD" w:themeColor="accent1"/>
          <w:sz w:val="28"/>
          <w:szCs w:val="28"/>
          <w:lang w:bidi="ar-MA"/>
        </w:rPr>
      </w:pPr>
      <w:r w:rsidRPr="000A53EB">
        <w:rPr>
          <w:rFonts w:asciiTheme="majorBidi" w:eastAsia="Arial Unicode MS" w:hAnsiTheme="majorBidi" w:cs="Times New Roman"/>
          <w:b/>
          <w:bCs/>
          <w:color w:val="4F81BD" w:themeColor="accent1"/>
          <w:sz w:val="28"/>
          <w:szCs w:val="28"/>
          <w:rtl/>
          <w:lang w:bidi="ar-MA"/>
        </w:rPr>
        <w:t xml:space="preserve">أكثر من 16٪ من </w:t>
      </w:r>
      <w:r w:rsidRPr="0053363B">
        <w:rPr>
          <w:rFonts w:asciiTheme="majorBidi" w:eastAsia="Arial Unicode MS" w:hAnsiTheme="majorBidi" w:cstheme="majorBidi"/>
          <w:b/>
          <w:bCs/>
          <w:color w:val="4F81BD" w:themeColor="accent1"/>
          <w:sz w:val="28"/>
          <w:szCs w:val="28"/>
          <w:rtl/>
          <w:lang w:bidi="ar-MA"/>
        </w:rPr>
        <w:t xml:space="preserve">المقاولات </w:t>
      </w:r>
      <w:r w:rsidRPr="000A53EB">
        <w:rPr>
          <w:rFonts w:asciiTheme="majorBidi" w:eastAsia="Arial Unicode MS" w:hAnsiTheme="majorBidi" w:cs="Times New Roman"/>
          <w:b/>
          <w:bCs/>
          <w:color w:val="4F81BD" w:themeColor="accent1"/>
          <w:sz w:val="28"/>
          <w:szCs w:val="28"/>
          <w:rtl/>
          <w:lang w:bidi="ar-MA"/>
        </w:rPr>
        <w:t xml:space="preserve">في حالة </w:t>
      </w:r>
      <w:r w:rsidRPr="0053363B">
        <w:rPr>
          <w:rFonts w:asciiTheme="majorBidi" w:eastAsia="Arial Unicode MS" w:hAnsiTheme="majorBidi" w:cstheme="majorBidi"/>
          <w:b/>
          <w:bCs/>
          <w:color w:val="4F81BD" w:themeColor="accent1"/>
          <w:sz w:val="28"/>
          <w:szCs w:val="28"/>
          <w:rtl/>
          <w:lang w:bidi="ar-MA"/>
        </w:rPr>
        <w:t>توقف</w:t>
      </w:r>
      <w:r>
        <w:rPr>
          <w:rFonts w:asciiTheme="majorBidi" w:eastAsia="Arial Unicode MS" w:hAnsiTheme="majorBidi" w:cstheme="majorBidi" w:hint="cs"/>
          <w:b/>
          <w:bCs/>
          <w:color w:val="4F81BD" w:themeColor="accent1"/>
          <w:sz w:val="28"/>
          <w:szCs w:val="28"/>
          <w:rtl/>
          <w:lang w:bidi="ar-MA"/>
        </w:rPr>
        <w:t xml:space="preserve">نهائي </w:t>
      </w:r>
      <w:r w:rsidRPr="000A53EB">
        <w:rPr>
          <w:rFonts w:asciiTheme="majorBidi" w:eastAsia="Arial Unicode MS" w:hAnsiTheme="majorBidi" w:cs="Times New Roman"/>
          <w:b/>
          <w:bCs/>
          <w:color w:val="4F81BD" w:themeColor="accent1"/>
          <w:sz w:val="28"/>
          <w:szCs w:val="28"/>
          <w:rtl/>
          <w:lang w:bidi="ar-MA"/>
        </w:rPr>
        <w:t xml:space="preserve">أو مؤقت في نهاية </w:t>
      </w:r>
      <w:r w:rsidR="00472C38">
        <w:rPr>
          <w:rFonts w:asciiTheme="majorBidi" w:eastAsia="Arial Unicode MS" w:hAnsiTheme="majorBidi" w:cs="Times New Roman" w:hint="cs"/>
          <w:b/>
          <w:bCs/>
          <w:color w:val="4F81BD" w:themeColor="accent1"/>
          <w:sz w:val="28"/>
          <w:szCs w:val="28"/>
          <w:rtl/>
          <w:lang w:bidi="ar-MA"/>
        </w:rPr>
        <w:t>سنة</w:t>
      </w:r>
      <w:r>
        <w:rPr>
          <w:rFonts w:asciiTheme="majorBidi" w:eastAsia="Arial Unicode MS" w:hAnsiTheme="majorBidi" w:cs="Times New Roman" w:hint="cs"/>
          <w:b/>
          <w:bCs/>
          <w:color w:val="4F81BD" w:themeColor="accent1"/>
          <w:sz w:val="28"/>
          <w:szCs w:val="28"/>
          <w:rtl/>
          <w:lang w:bidi="ar-MA"/>
        </w:rPr>
        <w:t>2020</w:t>
      </w:r>
    </w:p>
    <w:p w:rsidR="00353F5D" w:rsidRPr="0053363B" w:rsidRDefault="00BB109A" w:rsidP="00393204">
      <w:pPr>
        <w:tabs>
          <w:tab w:val="right" w:pos="9072"/>
        </w:tabs>
        <w:bidi/>
        <w:spacing w:before="360" w:after="240" w:line="360" w:lineRule="auto"/>
        <w:jc w:val="both"/>
        <w:rPr>
          <w:rFonts w:asciiTheme="majorBidi" w:eastAsia="Arial Unicode MS" w:hAnsiTheme="majorBidi" w:cstheme="majorBidi"/>
          <w:sz w:val="28"/>
          <w:szCs w:val="28"/>
          <w:lang w:val="fr-MA"/>
        </w:rPr>
      </w:pPr>
      <w:r w:rsidRPr="0053363B">
        <w:rPr>
          <w:rFonts w:asciiTheme="majorBidi" w:hAnsiTheme="majorBidi" w:cstheme="majorBidi"/>
          <w:noProof/>
          <w:sz w:val="28"/>
          <w:szCs w:val="28"/>
          <w:lang w:eastAsia="fr-FR"/>
        </w:rPr>
        <w:drawing>
          <wp:anchor distT="0" distB="0" distL="114300" distR="114300" simplePos="0" relativeHeight="251653120" behindDoc="0" locked="0" layoutInCell="1" allowOverlap="1">
            <wp:simplePos x="0" y="0"/>
            <wp:positionH relativeFrom="column">
              <wp:posOffset>-88265</wp:posOffset>
            </wp:positionH>
            <wp:positionV relativeFrom="paragraph">
              <wp:posOffset>55880</wp:posOffset>
            </wp:positionV>
            <wp:extent cx="3028950" cy="2299335"/>
            <wp:effectExtent l="0" t="0" r="0" b="5715"/>
            <wp:wrapSquare wrapText="bothSides"/>
            <wp:docPr id="14" name="Graphique 1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92881FD-B0D0-4B89-AD50-7732C2A183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353F5D" w:rsidRPr="0053363B">
        <w:rPr>
          <w:rFonts w:asciiTheme="majorBidi" w:eastAsia="Arial Unicode MS" w:hAnsiTheme="majorBidi" w:cstheme="majorBidi"/>
          <w:sz w:val="28"/>
          <w:szCs w:val="28"/>
          <w:rtl/>
          <w:lang w:val="fr-MA"/>
        </w:rPr>
        <w:t xml:space="preserve">في نهاية النصف الثاني من </w:t>
      </w:r>
      <w:r w:rsidR="00DA1ABB" w:rsidRPr="0053363B">
        <w:rPr>
          <w:rFonts w:asciiTheme="majorBidi" w:eastAsia="Arial Unicode MS" w:hAnsiTheme="majorBidi" w:cstheme="majorBidi"/>
          <w:sz w:val="28"/>
          <w:szCs w:val="28"/>
          <w:rtl/>
          <w:lang w:val="fr-MA"/>
        </w:rPr>
        <w:t>سنة 2020</w:t>
      </w:r>
      <w:r w:rsidR="00353F5D" w:rsidRPr="0053363B">
        <w:rPr>
          <w:rFonts w:asciiTheme="majorBidi" w:eastAsia="Arial Unicode MS" w:hAnsiTheme="majorBidi" w:cstheme="majorBidi"/>
          <w:sz w:val="28"/>
          <w:szCs w:val="28"/>
          <w:rtl/>
          <w:lang w:val="fr-MA"/>
        </w:rPr>
        <w:t xml:space="preserve">، كشفت نتائج البحـث </w:t>
      </w:r>
      <w:r w:rsidR="0018608E">
        <w:rPr>
          <w:rFonts w:asciiTheme="majorBidi" w:eastAsia="Arial Unicode MS" w:hAnsiTheme="majorBidi" w:cstheme="majorBidi" w:hint="cs"/>
          <w:sz w:val="28"/>
          <w:szCs w:val="28"/>
          <w:rtl/>
          <w:lang w:val="fr-MA"/>
        </w:rPr>
        <w:t xml:space="preserve">أن </w:t>
      </w:r>
      <w:r w:rsidR="0018608E" w:rsidRPr="0053363B">
        <w:rPr>
          <w:rFonts w:asciiTheme="majorBidi" w:eastAsia="Arial Unicode MS" w:hAnsiTheme="majorBidi" w:cstheme="majorBidi" w:hint="cs"/>
          <w:sz w:val="28"/>
          <w:szCs w:val="28"/>
          <w:rtl/>
          <w:lang w:val="fr-MA"/>
        </w:rPr>
        <w:t>83.</w:t>
      </w:r>
      <w:r w:rsidR="00F234F0">
        <w:rPr>
          <w:rFonts w:asciiTheme="majorBidi" w:eastAsia="Arial Unicode MS" w:hAnsiTheme="majorBidi" w:cstheme="majorBidi" w:hint="cs"/>
          <w:sz w:val="28"/>
          <w:szCs w:val="28"/>
          <w:rtl/>
          <w:lang w:val="fr-MA"/>
        </w:rPr>
        <w:t>7</w:t>
      </w:r>
      <w:r w:rsidR="000A21EE" w:rsidRPr="0053363B">
        <w:rPr>
          <w:rFonts w:asciiTheme="majorBidi" w:eastAsia="Arial Unicode MS" w:hAnsiTheme="majorBidi" w:cstheme="majorBidi"/>
          <w:sz w:val="28"/>
          <w:szCs w:val="28"/>
          <w:rtl/>
          <w:lang w:val="fr-MA"/>
        </w:rPr>
        <w:t>٪ من المقاولات صرحت أنها حافظت على أنشطتها</w:t>
      </w:r>
      <w:r w:rsidR="000A21EE">
        <w:rPr>
          <w:rFonts w:asciiTheme="majorBidi" w:eastAsia="Arial Unicode MS" w:hAnsiTheme="majorBidi" w:cstheme="majorBidi" w:hint="cs"/>
          <w:sz w:val="28"/>
          <w:szCs w:val="28"/>
          <w:rtl/>
          <w:lang w:val="fr-MA"/>
        </w:rPr>
        <w:t xml:space="preserve">، بينما لاتزال </w:t>
      </w:r>
      <w:r w:rsidR="00353F5D" w:rsidRPr="0053363B">
        <w:rPr>
          <w:rFonts w:asciiTheme="majorBidi" w:eastAsia="Arial Unicode MS" w:hAnsiTheme="majorBidi" w:cstheme="majorBidi"/>
          <w:sz w:val="28"/>
          <w:szCs w:val="28"/>
          <w:rtl/>
          <w:lang w:val="fr-MA"/>
        </w:rPr>
        <w:t xml:space="preserve">8.1٪ من </w:t>
      </w:r>
      <w:r w:rsidR="004B551C" w:rsidRPr="0053363B">
        <w:rPr>
          <w:rFonts w:asciiTheme="majorBidi" w:eastAsia="Arial Unicode MS" w:hAnsiTheme="majorBidi" w:cstheme="majorBidi"/>
          <w:sz w:val="28"/>
          <w:szCs w:val="28"/>
          <w:rtl/>
          <w:lang w:val="fr-MA"/>
        </w:rPr>
        <w:t xml:space="preserve">المقاولات </w:t>
      </w:r>
      <w:r w:rsidR="00353F5D" w:rsidRPr="0053363B">
        <w:rPr>
          <w:rFonts w:asciiTheme="majorBidi" w:eastAsia="Arial Unicode MS" w:hAnsiTheme="majorBidi" w:cstheme="majorBidi"/>
          <w:sz w:val="28"/>
          <w:szCs w:val="28"/>
          <w:rtl/>
          <w:lang w:val="fr-MA"/>
        </w:rPr>
        <w:t xml:space="preserve">في حالة توقف </w:t>
      </w:r>
      <w:r w:rsidR="004B551C" w:rsidRPr="0053363B">
        <w:rPr>
          <w:rFonts w:asciiTheme="majorBidi" w:eastAsia="Arial Unicode MS" w:hAnsiTheme="majorBidi" w:cstheme="majorBidi"/>
          <w:sz w:val="28"/>
          <w:szCs w:val="28"/>
          <w:rtl/>
          <w:lang w:val="fr-MA"/>
        </w:rPr>
        <w:t>مؤقت،</w:t>
      </w:r>
      <w:r w:rsidR="00516D26" w:rsidRPr="0053363B">
        <w:rPr>
          <w:rFonts w:asciiTheme="majorBidi" w:eastAsia="Arial Unicode MS" w:hAnsiTheme="majorBidi" w:cstheme="majorBidi"/>
          <w:sz w:val="28"/>
          <w:szCs w:val="28"/>
          <w:rtl/>
          <w:lang w:val="fr-MA"/>
        </w:rPr>
        <w:t>و6.0</w:t>
      </w:r>
      <w:r w:rsidR="00353F5D" w:rsidRPr="0053363B">
        <w:rPr>
          <w:rFonts w:asciiTheme="majorBidi" w:eastAsia="Arial Unicode MS" w:hAnsiTheme="majorBidi" w:cstheme="majorBidi"/>
          <w:sz w:val="28"/>
          <w:szCs w:val="28"/>
          <w:rtl/>
          <w:lang w:val="fr-MA"/>
        </w:rPr>
        <w:t xml:space="preserve">٪ اضطرت إلى </w:t>
      </w:r>
      <w:r w:rsidR="00516D26" w:rsidRPr="0053363B">
        <w:rPr>
          <w:rFonts w:asciiTheme="majorBidi" w:eastAsia="Arial Unicode MS" w:hAnsiTheme="majorBidi" w:cstheme="majorBidi"/>
          <w:sz w:val="28"/>
          <w:szCs w:val="28"/>
          <w:rtl/>
          <w:lang w:val="fr-MA"/>
        </w:rPr>
        <w:t xml:space="preserve">التوقف المؤقت من جديد بعد استئناف </w:t>
      </w:r>
      <w:r w:rsidR="00353F5D" w:rsidRPr="0053363B">
        <w:rPr>
          <w:rFonts w:asciiTheme="majorBidi" w:eastAsia="Arial Unicode MS" w:hAnsiTheme="majorBidi" w:cstheme="majorBidi"/>
          <w:sz w:val="28"/>
          <w:szCs w:val="28"/>
          <w:rtl/>
          <w:lang w:val="fr-MA"/>
        </w:rPr>
        <w:t>نشاطها</w:t>
      </w:r>
      <w:r w:rsidR="007664A6" w:rsidRPr="0053363B">
        <w:rPr>
          <w:rFonts w:asciiTheme="majorBidi" w:eastAsia="Arial Unicode MS" w:hAnsiTheme="majorBidi" w:cstheme="majorBidi"/>
          <w:sz w:val="28"/>
          <w:szCs w:val="28"/>
          <w:rtl/>
          <w:lang w:val="fr-MA"/>
        </w:rPr>
        <w:t>، كما أن</w:t>
      </w:r>
      <w:r w:rsidR="00353F5D" w:rsidRPr="0053363B">
        <w:rPr>
          <w:rFonts w:asciiTheme="majorBidi" w:eastAsia="Arial Unicode MS" w:hAnsiTheme="majorBidi" w:cstheme="majorBidi"/>
          <w:sz w:val="28"/>
          <w:szCs w:val="28"/>
          <w:rtl/>
          <w:lang w:val="fr-MA"/>
        </w:rPr>
        <w:t xml:space="preserve"> 2.2٪ </w:t>
      </w:r>
      <w:r w:rsidR="000A56C5" w:rsidRPr="0053363B">
        <w:rPr>
          <w:rFonts w:asciiTheme="majorBidi" w:eastAsia="Arial Unicode MS" w:hAnsiTheme="majorBidi" w:cstheme="majorBidi"/>
          <w:sz w:val="28"/>
          <w:szCs w:val="28"/>
          <w:rtl/>
          <w:lang w:val="fr-MA"/>
        </w:rPr>
        <w:t xml:space="preserve">أعلنت </w:t>
      </w:r>
      <w:r w:rsidR="00353F5D" w:rsidRPr="0053363B">
        <w:rPr>
          <w:rFonts w:asciiTheme="majorBidi" w:eastAsia="Arial Unicode MS" w:hAnsiTheme="majorBidi" w:cstheme="majorBidi"/>
          <w:sz w:val="28"/>
          <w:szCs w:val="28"/>
          <w:rtl/>
          <w:lang w:val="fr-MA"/>
        </w:rPr>
        <w:t xml:space="preserve">أنها أوقفت أنشطتهابشكل </w:t>
      </w:r>
      <w:r w:rsidR="004B551C" w:rsidRPr="0053363B">
        <w:rPr>
          <w:rFonts w:asciiTheme="majorBidi" w:eastAsia="Arial Unicode MS" w:hAnsiTheme="majorBidi" w:cstheme="majorBidi"/>
          <w:sz w:val="28"/>
          <w:szCs w:val="28"/>
          <w:rtl/>
          <w:lang w:val="fr-MA"/>
        </w:rPr>
        <w:t xml:space="preserve">نهائي. </w:t>
      </w:r>
    </w:p>
    <w:p w:rsidR="00E74EED" w:rsidRPr="0053363B" w:rsidRDefault="00D10683" w:rsidP="0053363B">
      <w:pPr>
        <w:bidi/>
        <w:spacing w:line="360" w:lineRule="auto"/>
        <w:jc w:val="both"/>
        <w:rPr>
          <w:rFonts w:asciiTheme="majorBidi" w:hAnsiTheme="majorBidi" w:cstheme="majorBidi"/>
          <w:noProof/>
          <w:sz w:val="28"/>
          <w:szCs w:val="28"/>
          <w:rtl/>
        </w:rPr>
      </w:pPr>
      <w:r w:rsidRPr="0053363B">
        <w:rPr>
          <w:rFonts w:asciiTheme="majorBidi" w:eastAsia="Arial Unicode MS" w:hAnsiTheme="majorBidi" w:cstheme="majorBidi"/>
          <w:sz w:val="28"/>
          <w:szCs w:val="28"/>
          <w:rtl/>
          <w:lang w:val="fr-MA"/>
        </w:rPr>
        <w:t>و</w:t>
      </w:r>
      <w:r w:rsidR="00ED39ED" w:rsidRPr="0053363B">
        <w:rPr>
          <w:rFonts w:asciiTheme="majorBidi" w:eastAsia="Arial Unicode MS" w:hAnsiTheme="majorBidi" w:cstheme="majorBidi"/>
          <w:sz w:val="28"/>
          <w:szCs w:val="28"/>
          <w:rtl/>
          <w:lang w:val="fr-MA"/>
        </w:rPr>
        <w:t>بالرغم من</w:t>
      </w:r>
      <w:r w:rsidR="00E74EED" w:rsidRPr="0053363B">
        <w:rPr>
          <w:rFonts w:asciiTheme="majorBidi" w:eastAsia="Arial Unicode MS" w:hAnsiTheme="majorBidi" w:cstheme="majorBidi"/>
          <w:sz w:val="28"/>
          <w:szCs w:val="28"/>
          <w:rtl/>
          <w:lang w:val="fr-MA"/>
        </w:rPr>
        <w:t xml:space="preserve"> ذلك، فإن تحليل تطور المؤشرات المتعلقة بتوقف أنشطة المقاولات يظهر بعض الانتعاش في النشاط </w:t>
      </w:r>
      <w:r w:rsidR="004D4A29" w:rsidRPr="0053363B">
        <w:rPr>
          <w:rFonts w:asciiTheme="majorBidi" w:eastAsia="Arial Unicode MS" w:hAnsiTheme="majorBidi" w:cstheme="majorBidi"/>
          <w:sz w:val="28"/>
          <w:szCs w:val="28"/>
          <w:rtl/>
          <w:lang w:val="fr-MA"/>
        </w:rPr>
        <w:t>العام،</w:t>
      </w:r>
      <w:r w:rsidR="00E27200" w:rsidRPr="0053363B">
        <w:rPr>
          <w:rFonts w:asciiTheme="majorBidi" w:eastAsia="Arial Unicode MS" w:hAnsiTheme="majorBidi" w:cstheme="majorBidi"/>
          <w:sz w:val="28"/>
          <w:szCs w:val="28"/>
          <w:rtl/>
          <w:lang w:val="fr-MA"/>
        </w:rPr>
        <w:t xml:space="preserve"> بحيث </w:t>
      </w:r>
      <w:r w:rsidR="00E74EED" w:rsidRPr="0053363B">
        <w:rPr>
          <w:rFonts w:asciiTheme="majorBidi" w:eastAsia="Arial Unicode MS" w:hAnsiTheme="majorBidi" w:cstheme="majorBidi"/>
          <w:sz w:val="28"/>
          <w:szCs w:val="28"/>
          <w:rtl/>
          <w:lang w:val="fr-MA"/>
        </w:rPr>
        <w:t>سجل</w:t>
      </w:r>
      <w:r w:rsidR="00512B8F">
        <w:rPr>
          <w:rFonts w:asciiTheme="majorBidi" w:eastAsia="Arial Unicode MS" w:hAnsiTheme="majorBidi" w:cstheme="majorBidi" w:hint="cs"/>
          <w:sz w:val="28"/>
          <w:szCs w:val="28"/>
          <w:rtl/>
          <w:lang w:val="fr-MA"/>
        </w:rPr>
        <w:t>تنسبة</w:t>
      </w:r>
      <w:r w:rsidR="00095471" w:rsidRPr="0053363B">
        <w:rPr>
          <w:rFonts w:asciiTheme="majorBidi" w:eastAsia="Arial Unicode MS" w:hAnsiTheme="majorBidi" w:cstheme="majorBidi"/>
          <w:sz w:val="28"/>
          <w:szCs w:val="28"/>
          <w:rtl/>
          <w:lang w:val="fr-MA"/>
        </w:rPr>
        <w:t>التوقف</w:t>
      </w:r>
      <w:r w:rsidR="00E74EED" w:rsidRPr="0053363B">
        <w:rPr>
          <w:rFonts w:asciiTheme="majorBidi" w:eastAsia="Arial Unicode MS" w:hAnsiTheme="majorBidi" w:cstheme="majorBidi"/>
          <w:sz w:val="28"/>
          <w:szCs w:val="28"/>
          <w:rtl/>
          <w:lang w:val="fr-MA"/>
        </w:rPr>
        <w:t xml:space="preserve"> المؤقت </w:t>
      </w:r>
      <w:r w:rsidR="00E27200" w:rsidRPr="0053363B">
        <w:rPr>
          <w:rFonts w:asciiTheme="majorBidi" w:eastAsia="Arial Unicode MS" w:hAnsiTheme="majorBidi" w:cstheme="majorBidi"/>
          <w:sz w:val="28"/>
          <w:szCs w:val="28"/>
          <w:rtl/>
          <w:lang w:val="fr-MA"/>
        </w:rPr>
        <w:t>للمقاولات</w:t>
      </w:r>
      <w:r w:rsidR="00E74EED" w:rsidRPr="0053363B">
        <w:rPr>
          <w:rFonts w:asciiTheme="majorBidi" w:eastAsia="Arial Unicode MS" w:hAnsiTheme="majorBidi" w:cstheme="majorBidi"/>
          <w:sz w:val="28"/>
          <w:szCs w:val="28"/>
          <w:rtl/>
          <w:lang w:val="fr-MA"/>
        </w:rPr>
        <w:t xml:space="preserve"> انخفاضًا بعد 9 أشهر من بد</w:t>
      </w:r>
      <w:r w:rsidR="00E27200" w:rsidRPr="0053363B">
        <w:rPr>
          <w:rFonts w:asciiTheme="majorBidi" w:eastAsia="Arial Unicode MS" w:hAnsiTheme="majorBidi" w:cstheme="majorBidi"/>
          <w:sz w:val="28"/>
          <w:szCs w:val="28"/>
          <w:rtl/>
          <w:lang w:val="fr-MA"/>
        </w:rPr>
        <w:t>اية</w:t>
      </w:r>
      <w:r w:rsidR="00E74EED" w:rsidRPr="0053363B">
        <w:rPr>
          <w:rFonts w:asciiTheme="majorBidi" w:eastAsia="Arial Unicode MS" w:hAnsiTheme="majorBidi" w:cstheme="majorBidi"/>
          <w:sz w:val="28"/>
          <w:szCs w:val="28"/>
          <w:rtl/>
          <w:lang w:val="fr-MA"/>
        </w:rPr>
        <w:t xml:space="preserve"> الأزمة </w:t>
      </w:r>
      <w:r w:rsidR="004D4A29" w:rsidRPr="0053363B">
        <w:rPr>
          <w:rFonts w:asciiTheme="majorBidi" w:eastAsia="Arial Unicode MS" w:hAnsiTheme="majorBidi" w:cstheme="majorBidi"/>
          <w:sz w:val="28"/>
          <w:szCs w:val="28"/>
          <w:rtl/>
          <w:lang w:val="fr-MA"/>
        </w:rPr>
        <w:t>الصحية،</w:t>
      </w:r>
      <w:r w:rsidR="00E74EED" w:rsidRPr="0053363B">
        <w:rPr>
          <w:rFonts w:asciiTheme="majorBidi" w:eastAsia="Arial Unicode MS" w:hAnsiTheme="majorBidi" w:cstheme="majorBidi"/>
          <w:sz w:val="28"/>
          <w:szCs w:val="28"/>
          <w:rtl/>
          <w:lang w:val="fr-MA"/>
        </w:rPr>
        <w:t xml:space="preserve"> حيث بلغ</w:t>
      </w:r>
      <w:r w:rsidR="00512B8F">
        <w:rPr>
          <w:rFonts w:asciiTheme="majorBidi" w:eastAsia="Arial Unicode MS" w:hAnsiTheme="majorBidi" w:cstheme="majorBidi" w:hint="cs"/>
          <w:sz w:val="28"/>
          <w:szCs w:val="28"/>
          <w:rtl/>
          <w:lang w:val="fr-MA"/>
        </w:rPr>
        <w:t>ت</w:t>
      </w:r>
      <w:r w:rsidR="00E74EED" w:rsidRPr="0053363B">
        <w:rPr>
          <w:rFonts w:asciiTheme="majorBidi" w:eastAsia="Arial Unicode MS" w:hAnsiTheme="majorBidi" w:cstheme="majorBidi"/>
          <w:sz w:val="28"/>
          <w:szCs w:val="28"/>
          <w:rtl/>
          <w:lang w:val="fr-MA"/>
        </w:rPr>
        <w:t xml:space="preserve"> 54٪ في أبريل </w:t>
      </w:r>
      <w:r w:rsidR="00095471" w:rsidRPr="0053363B">
        <w:rPr>
          <w:rFonts w:asciiTheme="majorBidi" w:eastAsia="Arial Unicode MS" w:hAnsiTheme="majorBidi" w:cstheme="majorBidi"/>
          <w:sz w:val="28"/>
          <w:szCs w:val="28"/>
          <w:rtl/>
          <w:lang w:val="fr-MA"/>
        </w:rPr>
        <w:t>و52</w:t>
      </w:r>
      <w:r w:rsidR="00E74EED" w:rsidRPr="0053363B">
        <w:rPr>
          <w:rFonts w:asciiTheme="majorBidi" w:eastAsia="Arial Unicode MS" w:hAnsiTheme="majorBidi" w:cstheme="majorBidi"/>
          <w:sz w:val="28"/>
          <w:szCs w:val="28"/>
          <w:rtl/>
          <w:lang w:val="fr-MA"/>
        </w:rPr>
        <w:t>٪ في يوليو</w:t>
      </w:r>
      <w:r w:rsidR="00C956ED" w:rsidRPr="0053363B">
        <w:rPr>
          <w:rFonts w:asciiTheme="majorBidi" w:eastAsia="Arial Unicode MS" w:hAnsiTheme="majorBidi" w:cstheme="majorBidi"/>
          <w:sz w:val="28"/>
          <w:szCs w:val="28"/>
          <w:rtl/>
          <w:lang w:val="fr-MA" w:bidi="ar-MA"/>
        </w:rPr>
        <w:t>ز</w:t>
      </w:r>
      <w:r w:rsidR="00E74EED" w:rsidRPr="0053363B">
        <w:rPr>
          <w:rFonts w:asciiTheme="majorBidi" w:eastAsia="Arial Unicode MS" w:hAnsiTheme="majorBidi" w:cstheme="majorBidi"/>
          <w:sz w:val="28"/>
          <w:szCs w:val="28"/>
          <w:rtl/>
          <w:lang w:val="fr-MA"/>
        </w:rPr>
        <w:t xml:space="preserve"> ل</w:t>
      </w:r>
      <w:r w:rsidR="00512B8F">
        <w:rPr>
          <w:rFonts w:asciiTheme="majorBidi" w:eastAsia="Arial Unicode MS" w:hAnsiTheme="majorBidi" w:cstheme="majorBidi" w:hint="cs"/>
          <w:sz w:val="28"/>
          <w:szCs w:val="28"/>
          <w:rtl/>
          <w:lang w:val="fr-MA"/>
        </w:rPr>
        <w:t>ت</w:t>
      </w:r>
      <w:r w:rsidR="00E74EED" w:rsidRPr="0053363B">
        <w:rPr>
          <w:rFonts w:asciiTheme="majorBidi" w:eastAsia="Arial Unicode MS" w:hAnsiTheme="majorBidi" w:cstheme="majorBidi"/>
          <w:sz w:val="28"/>
          <w:szCs w:val="28"/>
          <w:rtl/>
          <w:lang w:val="fr-MA"/>
        </w:rPr>
        <w:t xml:space="preserve">صل إلى 14٪ في ديسمبر 2020. </w:t>
      </w:r>
      <w:r w:rsidR="00E27200" w:rsidRPr="0053363B">
        <w:rPr>
          <w:rFonts w:asciiTheme="majorBidi" w:eastAsia="Arial Unicode MS" w:hAnsiTheme="majorBidi" w:cstheme="majorBidi"/>
          <w:sz w:val="28"/>
          <w:szCs w:val="28"/>
          <w:rtl/>
          <w:lang w:val="fr-MA"/>
        </w:rPr>
        <w:t xml:space="preserve">فيما </w:t>
      </w:r>
      <w:r w:rsidR="00E74EED" w:rsidRPr="0053363B">
        <w:rPr>
          <w:rFonts w:asciiTheme="majorBidi" w:eastAsia="Arial Unicode MS" w:hAnsiTheme="majorBidi" w:cstheme="majorBidi"/>
          <w:sz w:val="28"/>
          <w:szCs w:val="28"/>
          <w:rtl/>
          <w:lang w:val="fr-MA"/>
        </w:rPr>
        <w:t xml:space="preserve">سجل </w:t>
      </w:r>
      <w:r w:rsidR="00E27200" w:rsidRPr="0053363B">
        <w:rPr>
          <w:rFonts w:asciiTheme="majorBidi" w:eastAsia="Arial Unicode MS" w:hAnsiTheme="majorBidi" w:cstheme="majorBidi"/>
          <w:sz w:val="28"/>
          <w:szCs w:val="28"/>
          <w:rtl/>
          <w:lang w:val="fr-MA"/>
        </w:rPr>
        <w:t xml:space="preserve">معدل </w:t>
      </w:r>
      <w:r w:rsidR="00E74EED" w:rsidRPr="0053363B">
        <w:rPr>
          <w:rFonts w:asciiTheme="majorBidi" w:eastAsia="Arial Unicode MS" w:hAnsiTheme="majorBidi" w:cstheme="majorBidi"/>
          <w:sz w:val="28"/>
          <w:szCs w:val="28"/>
          <w:rtl/>
          <w:lang w:val="fr-MA"/>
        </w:rPr>
        <w:t>النشاط تطوراً إيجابياً من 43٪ في أبريل إلى ما يقرب من 84٪ في ديسمبر</w:t>
      </w:r>
      <w:r w:rsidR="00E74EED" w:rsidRPr="0053363B">
        <w:rPr>
          <w:rFonts w:asciiTheme="majorBidi" w:eastAsia="Arial Unicode MS" w:hAnsiTheme="majorBidi" w:cstheme="majorBidi"/>
          <w:sz w:val="28"/>
          <w:szCs w:val="28"/>
          <w:lang w:val="fr-MA"/>
        </w:rPr>
        <w:t>.</w:t>
      </w:r>
    </w:p>
    <w:p w:rsidR="00A92453" w:rsidRPr="0053363B" w:rsidRDefault="00A92453" w:rsidP="00A92453">
      <w:pPr>
        <w:bidi/>
        <w:spacing w:line="312" w:lineRule="auto"/>
        <w:jc w:val="center"/>
        <w:rPr>
          <w:rFonts w:asciiTheme="majorBidi" w:eastAsia="Arial Unicode MS" w:hAnsiTheme="majorBidi" w:cstheme="majorBidi"/>
          <w:sz w:val="28"/>
          <w:szCs w:val="28"/>
          <w:lang w:val="fr-MA"/>
        </w:rPr>
      </w:pPr>
      <w:r w:rsidRPr="0053363B">
        <w:rPr>
          <w:rFonts w:asciiTheme="majorBidi" w:hAnsiTheme="majorBidi" w:cstheme="majorBidi"/>
          <w:noProof/>
          <w:sz w:val="28"/>
          <w:szCs w:val="28"/>
          <w:lang w:eastAsia="fr-FR"/>
        </w:rPr>
        <w:drawing>
          <wp:inline distT="0" distB="0" distL="0" distR="0">
            <wp:extent cx="3962400" cy="2729552"/>
            <wp:effectExtent l="0" t="0" r="0" b="13970"/>
            <wp:docPr id="1" name="Graphique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44806" w:rsidRPr="0053363B" w:rsidRDefault="00397C02" w:rsidP="0053363B">
      <w:pPr>
        <w:bidi/>
        <w:spacing w:line="360"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ح</w:t>
      </w:r>
      <w:r w:rsidR="00444806" w:rsidRPr="0053363B">
        <w:rPr>
          <w:rFonts w:asciiTheme="majorBidi" w:eastAsia="Arial Unicode MS" w:hAnsiTheme="majorBidi" w:cstheme="majorBidi"/>
          <w:sz w:val="28"/>
          <w:szCs w:val="28"/>
          <w:rtl/>
          <w:lang w:val="fr-MA"/>
        </w:rPr>
        <w:t xml:space="preserve">سب </w:t>
      </w:r>
      <w:r w:rsidRPr="0053363B">
        <w:rPr>
          <w:rFonts w:asciiTheme="majorBidi" w:eastAsia="Arial Unicode MS" w:hAnsiTheme="majorBidi" w:cstheme="majorBidi"/>
          <w:sz w:val="28"/>
          <w:szCs w:val="28"/>
          <w:rtl/>
          <w:lang w:val="fr-MA"/>
        </w:rPr>
        <w:t>الفئة،</w:t>
      </w:r>
      <w:r w:rsidR="00393204">
        <w:rPr>
          <w:rFonts w:asciiTheme="majorBidi" w:eastAsia="Arial Unicode MS" w:hAnsiTheme="majorBidi" w:cstheme="majorBidi" w:hint="cs"/>
          <w:sz w:val="28"/>
          <w:szCs w:val="28"/>
          <w:rtl/>
          <w:lang w:val="fr-MA"/>
        </w:rPr>
        <w:t>ارتفعت</w:t>
      </w:r>
      <w:r w:rsidR="00444806" w:rsidRPr="0053363B">
        <w:rPr>
          <w:rFonts w:asciiTheme="majorBidi" w:eastAsia="Arial Unicode MS" w:hAnsiTheme="majorBidi" w:cstheme="majorBidi"/>
          <w:sz w:val="28"/>
          <w:szCs w:val="28"/>
          <w:rtl/>
          <w:lang w:val="fr-MA"/>
        </w:rPr>
        <w:t xml:space="preserve"> نسبة </w:t>
      </w:r>
      <w:r w:rsidRPr="0053363B">
        <w:rPr>
          <w:rFonts w:asciiTheme="majorBidi" w:eastAsia="Arial Unicode MS" w:hAnsiTheme="majorBidi" w:cstheme="majorBidi"/>
          <w:sz w:val="28"/>
          <w:szCs w:val="28"/>
          <w:rtl/>
          <w:lang w:val="fr-MA"/>
        </w:rPr>
        <w:t xml:space="preserve">المقاولات </w:t>
      </w:r>
      <w:r w:rsidR="00393204">
        <w:rPr>
          <w:rFonts w:asciiTheme="majorBidi" w:eastAsia="Arial Unicode MS" w:hAnsiTheme="majorBidi" w:cstheme="majorBidi" w:hint="cs"/>
          <w:sz w:val="28"/>
          <w:szCs w:val="28"/>
          <w:rtl/>
          <w:lang w:val="fr-MA"/>
        </w:rPr>
        <w:t xml:space="preserve">النشطة في نهاية 2020 إلى </w:t>
      </w:r>
      <w:r w:rsidR="00444806" w:rsidRPr="0053363B">
        <w:rPr>
          <w:rFonts w:asciiTheme="majorBidi" w:eastAsia="Arial Unicode MS" w:hAnsiTheme="majorBidi" w:cstheme="majorBidi"/>
          <w:sz w:val="28"/>
          <w:szCs w:val="28"/>
          <w:rtl/>
          <w:lang w:val="fr-MA"/>
        </w:rPr>
        <w:t>87.5</w:t>
      </w:r>
      <w:r w:rsidR="001C49E7" w:rsidRPr="0053363B">
        <w:rPr>
          <w:rFonts w:asciiTheme="majorBidi" w:eastAsia="Arial Unicode MS" w:hAnsiTheme="majorBidi" w:cstheme="majorBidi"/>
          <w:sz w:val="28"/>
          <w:szCs w:val="28"/>
          <w:rtl/>
          <w:lang w:val="fr-MA"/>
        </w:rPr>
        <w:t>٪ بالنسبة للمقاولات الكبرى،و89.6</w:t>
      </w:r>
      <w:r w:rsidR="00444806" w:rsidRPr="0053363B">
        <w:rPr>
          <w:rFonts w:asciiTheme="majorBidi" w:eastAsia="Arial Unicode MS" w:hAnsiTheme="majorBidi" w:cstheme="majorBidi"/>
          <w:sz w:val="28"/>
          <w:szCs w:val="28"/>
          <w:rtl/>
          <w:lang w:val="fr-MA"/>
        </w:rPr>
        <w:t xml:space="preserve">٪ </w:t>
      </w:r>
      <w:r w:rsidR="00C956ED" w:rsidRPr="0053363B">
        <w:rPr>
          <w:rFonts w:asciiTheme="majorBidi" w:eastAsia="Arial Unicode MS" w:hAnsiTheme="majorBidi" w:cstheme="majorBidi"/>
          <w:sz w:val="28"/>
          <w:szCs w:val="28"/>
          <w:rtl/>
          <w:lang w:val="fr-MA"/>
        </w:rPr>
        <w:t>لدىا</w:t>
      </w:r>
      <w:r w:rsidRPr="0053363B">
        <w:rPr>
          <w:rFonts w:asciiTheme="majorBidi" w:eastAsia="Arial Unicode MS" w:hAnsiTheme="majorBidi" w:cstheme="majorBidi"/>
          <w:sz w:val="28"/>
          <w:szCs w:val="28"/>
          <w:rtl/>
          <w:lang w:val="fr-MA"/>
        </w:rPr>
        <w:t>لمقاولات</w:t>
      </w:r>
      <w:r w:rsidR="00444806" w:rsidRPr="0053363B">
        <w:rPr>
          <w:rFonts w:asciiTheme="majorBidi" w:eastAsia="Arial Unicode MS" w:hAnsiTheme="majorBidi" w:cstheme="majorBidi"/>
          <w:sz w:val="28"/>
          <w:szCs w:val="28"/>
          <w:rtl/>
          <w:lang w:val="fr-MA"/>
        </w:rPr>
        <w:t xml:space="preserve"> الصغر</w:t>
      </w:r>
      <w:r w:rsidR="00275DF0" w:rsidRPr="0053363B">
        <w:rPr>
          <w:rFonts w:asciiTheme="majorBidi" w:eastAsia="Arial Unicode MS" w:hAnsiTheme="majorBidi" w:cstheme="majorBidi"/>
          <w:sz w:val="28"/>
          <w:szCs w:val="28"/>
          <w:rtl/>
          <w:lang w:val="fr-MA"/>
        </w:rPr>
        <w:t>ى</w:t>
      </w:r>
      <w:r w:rsidR="00444806" w:rsidRPr="0053363B">
        <w:rPr>
          <w:rFonts w:asciiTheme="majorBidi" w:eastAsia="Arial Unicode MS" w:hAnsiTheme="majorBidi" w:cstheme="majorBidi"/>
          <w:sz w:val="28"/>
          <w:szCs w:val="28"/>
          <w:rtl/>
          <w:lang w:val="fr-MA"/>
        </w:rPr>
        <w:t xml:space="preserve"> والمتوسطة</w:t>
      </w:r>
      <w:r w:rsidR="001C49E7" w:rsidRPr="0053363B">
        <w:rPr>
          <w:rFonts w:asciiTheme="majorBidi" w:eastAsia="Arial Unicode MS" w:hAnsiTheme="majorBidi" w:cstheme="majorBidi"/>
          <w:sz w:val="28"/>
          <w:szCs w:val="28"/>
          <w:rtl/>
          <w:lang w:val="fr-MA"/>
        </w:rPr>
        <w:t>و81</w:t>
      </w:r>
      <w:r w:rsidR="00444806" w:rsidRPr="0053363B">
        <w:rPr>
          <w:rFonts w:asciiTheme="majorBidi" w:eastAsia="Arial Unicode MS" w:hAnsiTheme="majorBidi" w:cstheme="majorBidi"/>
          <w:sz w:val="28"/>
          <w:szCs w:val="28"/>
          <w:rtl/>
          <w:lang w:val="fr-MA"/>
        </w:rPr>
        <w:t xml:space="preserve">٪ </w:t>
      </w:r>
      <w:r w:rsidR="00275DF0" w:rsidRPr="0053363B">
        <w:rPr>
          <w:rFonts w:asciiTheme="majorBidi" w:eastAsia="Arial Unicode MS" w:hAnsiTheme="majorBidi" w:cstheme="majorBidi"/>
          <w:sz w:val="28"/>
          <w:szCs w:val="28"/>
          <w:rtl/>
          <w:lang w:val="fr-MA"/>
        </w:rPr>
        <w:t>من ا</w:t>
      </w:r>
      <w:r w:rsidRPr="0053363B">
        <w:rPr>
          <w:rFonts w:asciiTheme="majorBidi" w:eastAsia="Arial Unicode MS" w:hAnsiTheme="majorBidi" w:cstheme="majorBidi"/>
          <w:sz w:val="28"/>
          <w:szCs w:val="28"/>
          <w:rtl/>
          <w:lang w:val="fr-MA"/>
        </w:rPr>
        <w:t>لمقاولات</w:t>
      </w:r>
      <w:r w:rsidR="00444806" w:rsidRPr="0053363B">
        <w:rPr>
          <w:rFonts w:asciiTheme="majorBidi" w:eastAsia="Arial Unicode MS" w:hAnsiTheme="majorBidi" w:cstheme="majorBidi"/>
          <w:sz w:val="28"/>
          <w:szCs w:val="28"/>
          <w:rtl/>
          <w:lang w:val="fr-MA"/>
        </w:rPr>
        <w:t xml:space="preserve"> الصغيرة جدًا</w:t>
      </w:r>
      <w:r w:rsidR="00A73D73">
        <w:rPr>
          <w:rFonts w:asciiTheme="majorBidi" w:eastAsia="Arial Unicode MS" w:hAnsiTheme="majorBidi" w:cstheme="majorBidi" w:hint="cs"/>
          <w:sz w:val="28"/>
          <w:szCs w:val="28"/>
          <w:rtl/>
          <w:lang w:val="fr-MA"/>
        </w:rPr>
        <w:t xml:space="preserve">. </w:t>
      </w:r>
      <w:r w:rsidR="00444806" w:rsidRPr="0053363B">
        <w:rPr>
          <w:rFonts w:asciiTheme="majorBidi" w:eastAsia="Arial Unicode MS" w:hAnsiTheme="majorBidi" w:cstheme="majorBidi"/>
          <w:sz w:val="28"/>
          <w:szCs w:val="28"/>
          <w:rtl/>
          <w:lang w:val="fr-MA"/>
        </w:rPr>
        <w:t>بال</w:t>
      </w:r>
      <w:r w:rsidR="00393204">
        <w:rPr>
          <w:rFonts w:asciiTheme="majorBidi" w:eastAsia="Arial Unicode MS" w:hAnsiTheme="majorBidi" w:cstheme="majorBidi" w:hint="cs"/>
          <w:sz w:val="28"/>
          <w:szCs w:val="28"/>
          <w:rtl/>
          <w:lang w:val="fr-MA"/>
        </w:rPr>
        <w:t>مقابل</w:t>
      </w:r>
      <w:r w:rsidR="00275DF0" w:rsidRPr="0053363B">
        <w:rPr>
          <w:rFonts w:asciiTheme="majorBidi" w:eastAsia="Arial Unicode MS" w:hAnsiTheme="majorBidi" w:cstheme="majorBidi"/>
          <w:sz w:val="28"/>
          <w:szCs w:val="28"/>
          <w:rtl/>
          <w:lang w:val="fr-MA"/>
        </w:rPr>
        <w:t>،</w:t>
      </w:r>
      <w:r w:rsidR="00444806" w:rsidRPr="0053363B">
        <w:rPr>
          <w:rFonts w:asciiTheme="majorBidi" w:eastAsia="Arial Unicode MS" w:hAnsiTheme="majorBidi" w:cstheme="majorBidi"/>
          <w:sz w:val="28"/>
          <w:szCs w:val="28"/>
          <w:rtl/>
          <w:lang w:val="fr-MA"/>
        </w:rPr>
        <w:t xml:space="preserve"> بلغت نسبة</w:t>
      </w:r>
      <w:r w:rsidRPr="0053363B">
        <w:rPr>
          <w:rFonts w:asciiTheme="majorBidi" w:eastAsia="Arial Unicode MS" w:hAnsiTheme="majorBidi" w:cstheme="majorBidi"/>
          <w:sz w:val="28"/>
          <w:szCs w:val="28"/>
          <w:rtl/>
          <w:lang w:val="fr-MA"/>
        </w:rPr>
        <w:t>المقاولات</w:t>
      </w:r>
      <w:r w:rsidR="00444806" w:rsidRPr="0053363B">
        <w:rPr>
          <w:rFonts w:asciiTheme="majorBidi" w:eastAsia="Arial Unicode MS" w:hAnsiTheme="majorBidi" w:cstheme="majorBidi"/>
          <w:sz w:val="28"/>
          <w:szCs w:val="28"/>
          <w:rtl/>
          <w:lang w:val="fr-MA"/>
        </w:rPr>
        <w:t xml:space="preserve"> التي </w:t>
      </w:r>
      <w:r w:rsidR="004F308D" w:rsidRPr="0053363B">
        <w:rPr>
          <w:rFonts w:asciiTheme="majorBidi" w:eastAsia="Arial Unicode MS" w:hAnsiTheme="majorBidi" w:cstheme="majorBidi"/>
          <w:sz w:val="28"/>
          <w:szCs w:val="28"/>
          <w:rtl/>
          <w:lang w:val="fr-MA"/>
        </w:rPr>
        <w:t>صرحتب</w:t>
      </w:r>
      <w:r w:rsidR="00444806" w:rsidRPr="0053363B">
        <w:rPr>
          <w:rFonts w:asciiTheme="majorBidi" w:eastAsia="Arial Unicode MS" w:hAnsiTheme="majorBidi" w:cstheme="majorBidi"/>
          <w:sz w:val="28"/>
          <w:szCs w:val="28"/>
          <w:rtl/>
          <w:lang w:val="fr-MA"/>
        </w:rPr>
        <w:t xml:space="preserve">توقف أنشطتها بشكل نهائي ما يقرب من 2.6٪ بين </w:t>
      </w:r>
      <w:r w:rsidRPr="0053363B">
        <w:rPr>
          <w:rFonts w:asciiTheme="majorBidi" w:eastAsia="Arial Unicode MS" w:hAnsiTheme="majorBidi" w:cstheme="majorBidi"/>
          <w:sz w:val="28"/>
          <w:szCs w:val="28"/>
          <w:rtl/>
          <w:lang w:val="fr-MA"/>
        </w:rPr>
        <w:t>المقاولات</w:t>
      </w:r>
      <w:r w:rsidR="00444806" w:rsidRPr="0053363B">
        <w:rPr>
          <w:rFonts w:asciiTheme="majorBidi" w:eastAsia="Arial Unicode MS" w:hAnsiTheme="majorBidi" w:cstheme="majorBidi"/>
          <w:sz w:val="28"/>
          <w:szCs w:val="28"/>
          <w:rtl/>
          <w:lang w:val="fr-MA"/>
        </w:rPr>
        <w:t xml:space="preserve"> الصغيرة جدًا </w:t>
      </w:r>
      <w:r w:rsidR="00275DF0" w:rsidRPr="0053363B">
        <w:rPr>
          <w:rFonts w:asciiTheme="majorBidi" w:eastAsia="Arial Unicode MS" w:hAnsiTheme="majorBidi" w:cstheme="majorBidi"/>
          <w:sz w:val="28"/>
          <w:szCs w:val="28"/>
          <w:rtl/>
          <w:lang w:val="fr-MA"/>
        </w:rPr>
        <w:t>و1.3</w:t>
      </w:r>
      <w:r w:rsidR="00444806" w:rsidRPr="0053363B">
        <w:rPr>
          <w:rFonts w:asciiTheme="majorBidi" w:eastAsia="Arial Unicode MS" w:hAnsiTheme="majorBidi" w:cstheme="majorBidi"/>
          <w:sz w:val="28"/>
          <w:szCs w:val="28"/>
          <w:rtl/>
          <w:lang w:val="fr-MA"/>
        </w:rPr>
        <w:t xml:space="preserve">٪ </w:t>
      </w:r>
      <w:r w:rsidR="00F81FE0" w:rsidRPr="0053363B">
        <w:rPr>
          <w:rFonts w:asciiTheme="majorBidi" w:eastAsia="Arial Unicode MS" w:hAnsiTheme="majorBidi" w:cstheme="majorBidi"/>
          <w:sz w:val="28"/>
          <w:szCs w:val="28"/>
          <w:rtl/>
          <w:lang w:val="fr-MA"/>
        </w:rPr>
        <w:t xml:space="preserve">بالنسبة </w:t>
      </w:r>
      <w:r w:rsidRPr="0053363B">
        <w:rPr>
          <w:rFonts w:asciiTheme="majorBidi" w:eastAsia="Arial Unicode MS" w:hAnsiTheme="majorBidi" w:cstheme="majorBidi"/>
          <w:sz w:val="28"/>
          <w:szCs w:val="28"/>
          <w:rtl/>
          <w:lang w:val="fr-MA"/>
        </w:rPr>
        <w:t>للمقاولات</w:t>
      </w:r>
      <w:r w:rsidR="00F81FE0" w:rsidRPr="0053363B">
        <w:rPr>
          <w:rFonts w:asciiTheme="majorBidi" w:eastAsia="Arial Unicode MS" w:hAnsiTheme="majorBidi" w:cstheme="majorBidi"/>
          <w:sz w:val="28"/>
          <w:szCs w:val="28"/>
          <w:rtl/>
          <w:lang w:val="fr-MA"/>
        </w:rPr>
        <w:t>الصغرى والمتوسطةو0.8</w:t>
      </w:r>
      <w:r w:rsidR="00444806" w:rsidRPr="0053363B">
        <w:rPr>
          <w:rFonts w:asciiTheme="majorBidi" w:eastAsia="Arial Unicode MS" w:hAnsiTheme="majorBidi" w:cstheme="majorBidi"/>
          <w:sz w:val="28"/>
          <w:szCs w:val="28"/>
          <w:rtl/>
          <w:lang w:val="fr-MA"/>
        </w:rPr>
        <w:t xml:space="preserve">٪ </w:t>
      </w:r>
      <w:r w:rsidR="004F308D" w:rsidRPr="0053363B">
        <w:rPr>
          <w:rFonts w:asciiTheme="majorBidi" w:eastAsia="Arial Unicode MS" w:hAnsiTheme="majorBidi" w:cstheme="majorBidi"/>
          <w:sz w:val="28"/>
          <w:szCs w:val="28"/>
          <w:rtl/>
          <w:lang w:val="fr-MA"/>
        </w:rPr>
        <w:t>من</w:t>
      </w:r>
      <w:r w:rsidR="00F81FE0" w:rsidRPr="0053363B">
        <w:rPr>
          <w:rFonts w:asciiTheme="majorBidi" w:eastAsia="Arial Unicode MS" w:hAnsiTheme="majorBidi" w:cstheme="majorBidi"/>
          <w:sz w:val="28"/>
          <w:szCs w:val="28"/>
          <w:rtl/>
          <w:lang w:val="fr-MA"/>
        </w:rPr>
        <w:t>المقاولات الكبرى</w:t>
      </w:r>
      <w:r w:rsidR="00A73D73">
        <w:rPr>
          <w:rFonts w:asciiTheme="majorBidi" w:eastAsia="Arial Unicode MS" w:hAnsiTheme="majorBidi" w:cstheme="majorBidi" w:hint="cs"/>
          <w:sz w:val="28"/>
          <w:szCs w:val="28"/>
          <w:rtl/>
          <w:lang w:val="fr-MA"/>
        </w:rPr>
        <w:t>.</w:t>
      </w:r>
      <w:r w:rsidR="004F308D" w:rsidRPr="0053363B">
        <w:rPr>
          <w:rFonts w:asciiTheme="majorBidi" w:eastAsia="Arial Unicode MS" w:hAnsiTheme="majorBidi" w:cstheme="majorBidi"/>
          <w:sz w:val="28"/>
          <w:szCs w:val="28"/>
          <w:rtl/>
          <w:lang w:val="fr-MA"/>
        </w:rPr>
        <w:t>في حين</w:t>
      </w:r>
      <w:r w:rsidR="00444806" w:rsidRPr="0053363B">
        <w:rPr>
          <w:rFonts w:asciiTheme="majorBidi" w:eastAsia="Arial Unicode MS" w:hAnsiTheme="majorBidi" w:cstheme="majorBidi"/>
          <w:sz w:val="28"/>
          <w:szCs w:val="28"/>
          <w:rtl/>
          <w:lang w:val="fr-MA"/>
        </w:rPr>
        <w:t xml:space="preserve"> بلغت نسبة</w:t>
      </w:r>
      <w:r w:rsidR="00F81FE0" w:rsidRPr="0053363B">
        <w:rPr>
          <w:rFonts w:asciiTheme="majorBidi" w:eastAsia="Arial Unicode MS" w:hAnsiTheme="majorBidi" w:cstheme="majorBidi"/>
          <w:sz w:val="28"/>
          <w:szCs w:val="28"/>
          <w:rtl/>
          <w:lang w:val="fr-MA"/>
        </w:rPr>
        <w:t xml:space="preserve">المقاولات الكبرى </w:t>
      </w:r>
      <w:r w:rsidR="004F308D" w:rsidRPr="0053363B">
        <w:rPr>
          <w:rFonts w:asciiTheme="majorBidi" w:eastAsia="Arial Unicode MS" w:hAnsiTheme="majorBidi" w:cstheme="majorBidi"/>
          <w:sz w:val="28"/>
          <w:szCs w:val="28"/>
          <w:rtl/>
          <w:lang w:val="fr-MA"/>
        </w:rPr>
        <w:t>المتوقفة بشكل</w:t>
      </w:r>
      <w:r w:rsidR="00444806" w:rsidRPr="0053363B">
        <w:rPr>
          <w:rFonts w:asciiTheme="majorBidi" w:eastAsia="Arial Unicode MS" w:hAnsiTheme="majorBidi" w:cstheme="majorBidi"/>
          <w:sz w:val="28"/>
          <w:szCs w:val="28"/>
          <w:rtl/>
          <w:lang w:val="fr-MA"/>
        </w:rPr>
        <w:t xml:space="preserve"> مؤقت خلال هذه الفترة 11.7٪</w:t>
      </w:r>
      <w:r w:rsidR="00444806" w:rsidRPr="0053363B">
        <w:rPr>
          <w:rFonts w:asciiTheme="majorBidi" w:eastAsia="Arial Unicode MS" w:hAnsiTheme="majorBidi" w:cstheme="majorBidi"/>
          <w:sz w:val="28"/>
          <w:szCs w:val="28"/>
          <w:lang w:val="fr-MA"/>
        </w:rPr>
        <w:t>.</w:t>
      </w:r>
    </w:p>
    <w:p w:rsidR="00444806" w:rsidRPr="0053363B" w:rsidRDefault="00912E9C" w:rsidP="0053363B">
      <w:pPr>
        <w:pStyle w:val="Paragraphedeliste"/>
        <w:bidi/>
        <w:spacing w:after="120" w:line="360" w:lineRule="auto"/>
        <w:ind w:left="0"/>
        <w:contextualSpacing w:val="0"/>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lastRenderedPageBreak/>
        <w:t xml:space="preserve">يظهر </w:t>
      </w:r>
      <w:r w:rsidR="00444806" w:rsidRPr="0053363B">
        <w:rPr>
          <w:rFonts w:asciiTheme="majorBidi" w:eastAsia="Arial Unicode MS" w:hAnsiTheme="majorBidi" w:cstheme="majorBidi"/>
          <w:sz w:val="28"/>
          <w:szCs w:val="28"/>
          <w:rtl/>
          <w:lang w:val="fr-MA"/>
        </w:rPr>
        <w:t xml:space="preserve">تحليل نتائج </w:t>
      </w:r>
      <w:r w:rsidR="005344E5" w:rsidRPr="0053363B">
        <w:rPr>
          <w:rFonts w:asciiTheme="majorBidi" w:eastAsia="Arial Unicode MS" w:hAnsiTheme="majorBidi" w:cstheme="majorBidi"/>
          <w:sz w:val="28"/>
          <w:szCs w:val="28"/>
          <w:rtl/>
          <w:lang w:val="fr-MA"/>
        </w:rPr>
        <w:t>البحث</w:t>
      </w:r>
      <w:r w:rsidR="00444806" w:rsidRPr="0053363B">
        <w:rPr>
          <w:rFonts w:asciiTheme="majorBidi" w:eastAsia="Arial Unicode MS" w:hAnsiTheme="majorBidi" w:cstheme="majorBidi"/>
          <w:sz w:val="28"/>
          <w:szCs w:val="28"/>
          <w:rtl/>
          <w:lang w:val="fr-MA"/>
        </w:rPr>
        <w:t xml:space="preserve"> حسب الفئة وعمر</w:t>
      </w:r>
      <w:r w:rsidR="00A440CF" w:rsidRPr="0053363B">
        <w:rPr>
          <w:rFonts w:asciiTheme="majorBidi" w:eastAsia="Arial Unicode MS" w:hAnsiTheme="majorBidi" w:cstheme="majorBidi"/>
          <w:sz w:val="28"/>
          <w:szCs w:val="28"/>
          <w:rtl/>
          <w:lang w:val="fr-MA"/>
        </w:rPr>
        <w:t xml:space="preserve"> المقاولة</w:t>
      </w:r>
      <w:r w:rsidR="00444806" w:rsidRPr="0053363B">
        <w:rPr>
          <w:rFonts w:asciiTheme="majorBidi" w:eastAsia="Arial Unicode MS" w:hAnsiTheme="majorBidi" w:cstheme="majorBidi"/>
          <w:sz w:val="28"/>
          <w:szCs w:val="28"/>
          <w:rtl/>
          <w:lang w:val="fr-MA"/>
        </w:rPr>
        <w:t xml:space="preserve">أن أكثر من نصف </w:t>
      </w:r>
      <w:r w:rsidR="00397C02" w:rsidRPr="0053363B">
        <w:rPr>
          <w:rFonts w:asciiTheme="majorBidi" w:eastAsia="Arial Unicode MS" w:hAnsiTheme="majorBidi" w:cstheme="majorBidi"/>
          <w:sz w:val="28"/>
          <w:szCs w:val="28"/>
          <w:rtl/>
          <w:lang w:val="fr-MA"/>
        </w:rPr>
        <w:t>المقاولات</w:t>
      </w:r>
      <w:r w:rsidR="005344E5" w:rsidRPr="0053363B">
        <w:rPr>
          <w:rFonts w:asciiTheme="majorBidi" w:eastAsia="Arial Unicode MS" w:hAnsiTheme="majorBidi" w:cstheme="majorBidi"/>
          <w:sz w:val="28"/>
          <w:szCs w:val="28"/>
          <w:rtl/>
          <w:lang w:val="fr-MA"/>
        </w:rPr>
        <w:t xml:space="preserve"> (51٪)</w:t>
      </w:r>
      <w:r w:rsidR="00444806" w:rsidRPr="0053363B">
        <w:rPr>
          <w:rFonts w:asciiTheme="majorBidi" w:eastAsia="Arial Unicode MS" w:hAnsiTheme="majorBidi" w:cstheme="majorBidi"/>
          <w:sz w:val="28"/>
          <w:szCs w:val="28"/>
          <w:rtl/>
          <w:lang w:val="fr-MA"/>
        </w:rPr>
        <w:t xml:space="preserve"> التي ت</w:t>
      </w:r>
      <w:r w:rsidR="005344E5" w:rsidRPr="0053363B">
        <w:rPr>
          <w:rFonts w:asciiTheme="majorBidi" w:eastAsia="Arial Unicode MS" w:hAnsiTheme="majorBidi" w:cstheme="majorBidi"/>
          <w:sz w:val="28"/>
          <w:szCs w:val="28"/>
          <w:rtl/>
          <w:lang w:val="fr-MA"/>
        </w:rPr>
        <w:t xml:space="preserve">وقفت </w:t>
      </w:r>
      <w:r w:rsidR="00444806" w:rsidRPr="0053363B">
        <w:rPr>
          <w:rFonts w:asciiTheme="majorBidi" w:eastAsia="Arial Unicode MS" w:hAnsiTheme="majorBidi" w:cstheme="majorBidi"/>
          <w:sz w:val="28"/>
          <w:szCs w:val="28"/>
          <w:rtl/>
          <w:lang w:val="fr-MA"/>
        </w:rPr>
        <w:t>مؤقتًا</w:t>
      </w:r>
      <w:r w:rsidR="005344E5" w:rsidRPr="0053363B">
        <w:rPr>
          <w:rFonts w:asciiTheme="majorBidi" w:eastAsia="Arial Unicode MS" w:hAnsiTheme="majorBidi" w:cstheme="majorBidi"/>
          <w:sz w:val="28"/>
          <w:szCs w:val="28"/>
          <w:rtl/>
          <w:lang w:val="fr-MA"/>
        </w:rPr>
        <w:t xml:space="preserve"> عن النشاطيقل </w:t>
      </w:r>
      <w:r w:rsidR="00444806" w:rsidRPr="0053363B">
        <w:rPr>
          <w:rFonts w:asciiTheme="majorBidi" w:eastAsia="Arial Unicode MS" w:hAnsiTheme="majorBidi" w:cstheme="majorBidi"/>
          <w:sz w:val="28"/>
          <w:szCs w:val="28"/>
          <w:rtl/>
          <w:lang w:val="fr-MA"/>
        </w:rPr>
        <w:t>عمرها</w:t>
      </w:r>
      <w:r w:rsidR="005344E5" w:rsidRPr="0053363B">
        <w:rPr>
          <w:rFonts w:asciiTheme="majorBidi" w:eastAsia="Arial Unicode MS" w:hAnsiTheme="majorBidi" w:cstheme="majorBidi"/>
          <w:sz w:val="28"/>
          <w:szCs w:val="28"/>
          <w:rtl/>
          <w:lang w:val="fr-MA"/>
        </w:rPr>
        <w:t xml:space="preserve"> عن</w:t>
      </w:r>
      <w:r w:rsidR="00444806" w:rsidRPr="0053363B">
        <w:rPr>
          <w:rFonts w:asciiTheme="majorBidi" w:eastAsia="Arial Unicode MS" w:hAnsiTheme="majorBidi" w:cstheme="majorBidi"/>
          <w:sz w:val="28"/>
          <w:szCs w:val="28"/>
          <w:rtl/>
          <w:lang w:val="fr-MA"/>
        </w:rPr>
        <w:t xml:space="preserve"> 10 سنوات</w:t>
      </w:r>
      <w:r w:rsidR="00444806" w:rsidRPr="0053363B">
        <w:rPr>
          <w:rFonts w:asciiTheme="majorBidi" w:eastAsia="Arial Unicode MS" w:hAnsiTheme="majorBidi" w:cstheme="majorBidi"/>
          <w:sz w:val="28"/>
          <w:szCs w:val="28"/>
          <w:lang w:val="fr-MA"/>
        </w:rPr>
        <w:t xml:space="preserve">. </w:t>
      </w:r>
      <w:r w:rsidR="00BF0ED0" w:rsidRPr="0053363B">
        <w:rPr>
          <w:rFonts w:asciiTheme="majorBidi" w:eastAsia="Arial Unicode MS" w:hAnsiTheme="majorBidi" w:cstheme="majorBidi"/>
          <w:sz w:val="28"/>
          <w:szCs w:val="28"/>
          <w:rtl/>
          <w:lang w:val="fr-MA"/>
        </w:rPr>
        <w:t>و</w:t>
      </w:r>
      <w:r w:rsidR="00444806" w:rsidRPr="0053363B">
        <w:rPr>
          <w:rFonts w:asciiTheme="majorBidi" w:eastAsia="Arial Unicode MS" w:hAnsiTheme="majorBidi" w:cstheme="majorBidi"/>
          <w:sz w:val="28"/>
          <w:szCs w:val="28"/>
          <w:rtl/>
          <w:lang w:val="fr-MA"/>
        </w:rPr>
        <w:t>تصل هذه النسبة إلى 61٪ بين</w:t>
      </w:r>
      <w:r w:rsidR="00BF0ED0" w:rsidRPr="0053363B">
        <w:rPr>
          <w:rFonts w:asciiTheme="majorBidi" w:eastAsia="Arial Unicode MS" w:hAnsiTheme="majorBidi" w:cstheme="majorBidi"/>
          <w:sz w:val="28"/>
          <w:szCs w:val="28"/>
          <w:rtl/>
          <w:lang w:val="fr-MA"/>
        </w:rPr>
        <w:t>المقاولات الصغيرة جدًا</w:t>
      </w:r>
      <w:r w:rsidR="0053363B" w:rsidRPr="0053363B">
        <w:rPr>
          <w:rFonts w:asciiTheme="majorBidi" w:eastAsia="Arial Unicode MS" w:hAnsiTheme="majorBidi" w:cstheme="majorBidi"/>
          <w:sz w:val="28"/>
          <w:szCs w:val="28"/>
          <w:rtl/>
          <w:lang w:val="fr-MA"/>
        </w:rPr>
        <w:t>و43</w:t>
      </w:r>
      <w:r w:rsidR="00444806" w:rsidRPr="0053363B">
        <w:rPr>
          <w:rFonts w:asciiTheme="majorBidi" w:eastAsia="Arial Unicode MS" w:hAnsiTheme="majorBidi" w:cstheme="majorBidi"/>
          <w:sz w:val="28"/>
          <w:szCs w:val="28"/>
          <w:rtl/>
          <w:lang w:val="fr-MA"/>
        </w:rPr>
        <w:t xml:space="preserve">٪ </w:t>
      </w:r>
      <w:r w:rsidR="00BF0ED0" w:rsidRPr="0053363B">
        <w:rPr>
          <w:rFonts w:asciiTheme="majorBidi" w:eastAsia="Arial Unicode MS" w:hAnsiTheme="majorBidi" w:cstheme="majorBidi"/>
          <w:sz w:val="28"/>
          <w:szCs w:val="28"/>
          <w:rtl/>
          <w:lang w:val="fr-MA"/>
        </w:rPr>
        <w:t xml:space="preserve">بالنسبةللمقاولات </w:t>
      </w:r>
      <w:r w:rsidR="008F1D37" w:rsidRPr="0053363B">
        <w:rPr>
          <w:rFonts w:asciiTheme="majorBidi" w:eastAsia="Arial Unicode MS" w:hAnsiTheme="majorBidi" w:cstheme="majorBidi"/>
          <w:sz w:val="28"/>
          <w:szCs w:val="28"/>
          <w:rtl/>
          <w:lang w:val="fr-MA"/>
        </w:rPr>
        <w:t>الكبرى</w:t>
      </w:r>
      <w:r w:rsidR="008F1D37" w:rsidRPr="0053363B">
        <w:rPr>
          <w:rFonts w:asciiTheme="majorBidi" w:eastAsia="Arial Unicode MS" w:hAnsiTheme="majorBidi" w:cstheme="majorBidi"/>
          <w:sz w:val="28"/>
          <w:szCs w:val="28"/>
          <w:lang w:val="fr-MA"/>
        </w:rPr>
        <w:t>.</w:t>
      </w:r>
    </w:p>
    <w:p w:rsidR="00D45D05" w:rsidRPr="0053363B" w:rsidRDefault="009879F1" w:rsidP="00993EFF">
      <w:pPr>
        <w:pStyle w:val="Paragraphedeliste"/>
        <w:ind w:left="0"/>
        <w:jc w:val="center"/>
        <w:rPr>
          <w:rFonts w:asciiTheme="majorBidi" w:hAnsiTheme="majorBidi" w:cstheme="majorBidi"/>
          <w:sz w:val="28"/>
          <w:szCs w:val="28"/>
          <w:rtl/>
        </w:rPr>
      </w:pPr>
      <w:r w:rsidRPr="0053363B">
        <w:rPr>
          <w:rFonts w:asciiTheme="majorBidi" w:hAnsiTheme="majorBidi" w:cstheme="majorBidi"/>
          <w:noProof/>
          <w:sz w:val="28"/>
          <w:szCs w:val="28"/>
          <w:lang w:eastAsia="fr-FR"/>
        </w:rPr>
        <w:drawing>
          <wp:inline distT="0" distB="0" distL="0" distR="0">
            <wp:extent cx="4572000" cy="2474595"/>
            <wp:effectExtent l="0" t="0" r="0" b="1905"/>
            <wp:docPr id="20" name="Graphique 20">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5BA9EA5-CF81-4D29-B990-CA974B0719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40F33" w:rsidRPr="0053363B" w:rsidRDefault="00440F33" w:rsidP="0053363B">
      <w:pPr>
        <w:bidi/>
        <w:rPr>
          <w:rFonts w:asciiTheme="majorBidi" w:eastAsia="Arial Unicode MS" w:hAnsiTheme="majorBidi" w:cstheme="majorBidi"/>
          <w:b/>
          <w:bCs/>
          <w:color w:val="4F81BD" w:themeColor="accent1"/>
          <w:sz w:val="28"/>
          <w:szCs w:val="28"/>
          <w:lang w:bidi="ar-MA"/>
        </w:rPr>
      </w:pPr>
      <w:r w:rsidRPr="0053363B">
        <w:rPr>
          <w:rFonts w:asciiTheme="majorBidi" w:eastAsia="Arial Unicode MS" w:hAnsiTheme="majorBidi" w:cstheme="majorBidi"/>
          <w:b/>
          <w:bCs/>
          <w:color w:val="4F81BD" w:themeColor="accent1"/>
          <w:sz w:val="28"/>
          <w:szCs w:val="28"/>
          <w:rtl/>
          <w:lang w:bidi="ar-MA"/>
        </w:rPr>
        <w:t xml:space="preserve">ما يقرب من 30 ٪ من </w:t>
      </w:r>
      <w:r w:rsidR="007615B9" w:rsidRPr="0053363B">
        <w:rPr>
          <w:rFonts w:asciiTheme="majorBidi" w:eastAsia="Arial Unicode MS" w:hAnsiTheme="majorBidi" w:cstheme="majorBidi"/>
          <w:b/>
          <w:bCs/>
          <w:color w:val="4F81BD" w:themeColor="accent1"/>
          <w:sz w:val="28"/>
          <w:szCs w:val="28"/>
          <w:rtl/>
          <w:lang w:bidi="ar-MA"/>
        </w:rPr>
        <w:t>مقاولات</w:t>
      </w:r>
      <w:r w:rsidRPr="0053363B">
        <w:rPr>
          <w:rFonts w:asciiTheme="majorBidi" w:eastAsia="Arial Unicode MS" w:hAnsiTheme="majorBidi" w:cstheme="majorBidi"/>
          <w:b/>
          <w:bCs/>
          <w:color w:val="4F81BD" w:themeColor="accent1"/>
          <w:sz w:val="28"/>
          <w:szCs w:val="28"/>
          <w:rtl/>
          <w:lang w:bidi="ar-MA"/>
        </w:rPr>
        <w:t>النقل والتخزين و</w:t>
      </w:r>
      <w:r w:rsidR="006F5EA7" w:rsidRPr="0053363B">
        <w:rPr>
          <w:rFonts w:asciiTheme="majorBidi" w:eastAsia="Arial Unicode MS" w:hAnsiTheme="majorBidi" w:cstheme="majorBidi"/>
          <w:b/>
          <w:bCs/>
          <w:color w:val="4F81BD" w:themeColor="accent1"/>
          <w:sz w:val="28"/>
          <w:szCs w:val="28"/>
          <w:rtl/>
          <w:lang w:bidi="ar-MA"/>
        </w:rPr>
        <w:t>الإيواء</w:t>
      </w:r>
      <w:r w:rsidRPr="0053363B">
        <w:rPr>
          <w:rFonts w:asciiTheme="majorBidi" w:eastAsia="Arial Unicode MS" w:hAnsiTheme="majorBidi" w:cstheme="majorBidi"/>
          <w:b/>
          <w:bCs/>
          <w:color w:val="4F81BD" w:themeColor="accent1"/>
          <w:sz w:val="28"/>
          <w:szCs w:val="28"/>
          <w:rtl/>
          <w:lang w:bidi="ar-MA"/>
        </w:rPr>
        <w:t xml:space="preserve"> و</w:t>
      </w:r>
      <w:r w:rsidR="007615B9" w:rsidRPr="0053363B">
        <w:rPr>
          <w:rFonts w:asciiTheme="majorBidi" w:eastAsia="Arial Unicode MS" w:hAnsiTheme="majorBidi" w:cstheme="majorBidi"/>
          <w:b/>
          <w:bCs/>
          <w:color w:val="4F81BD" w:themeColor="accent1"/>
          <w:sz w:val="28"/>
          <w:szCs w:val="28"/>
          <w:rtl/>
          <w:lang w:bidi="ar-MA"/>
        </w:rPr>
        <w:t xml:space="preserve">المطاعم </w:t>
      </w:r>
      <w:r w:rsidR="000B132E" w:rsidRPr="0053363B">
        <w:rPr>
          <w:rFonts w:asciiTheme="majorBidi" w:eastAsia="Arial Unicode MS" w:hAnsiTheme="majorBidi" w:cstheme="majorBidi"/>
          <w:b/>
          <w:bCs/>
          <w:color w:val="4F81BD" w:themeColor="accent1"/>
          <w:sz w:val="28"/>
          <w:szCs w:val="28"/>
          <w:rtl/>
          <w:lang w:bidi="ar-MA"/>
        </w:rPr>
        <w:t>في حالة ت</w:t>
      </w:r>
      <w:r w:rsidR="007615B9" w:rsidRPr="0053363B">
        <w:rPr>
          <w:rFonts w:asciiTheme="majorBidi" w:eastAsia="Arial Unicode MS" w:hAnsiTheme="majorBidi" w:cstheme="majorBidi"/>
          <w:b/>
          <w:bCs/>
          <w:color w:val="4F81BD" w:themeColor="accent1"/>
          <w:sz w:val="28"/>
          <w:szCs w:val="28"/>
          <w:rtl/>
          <w:lang w:bidi="ar-MA"/>
        </w:rPr>
        <w:t>وقف</w:t>
      </w:r>
      <w:r w:rsidR="000B132E" w:rsidRPr="0053363B">
        <w:rPr>
          <w:rFonts w:asciiTheme="majorBidi" w:eastAsia="Arial Unicode MS" w:hAnsiTheme="majorBidi" w:cstheme="majorBidi"/>
          <w:b/>
          <w:bCs/>
          <w:color w:val="4F81BD" w:themeColor="accent1"/>
          <w:sz w:val="28"/>
          <w:szCs w:val="28"/>
          <w:rtl/>
          <w:lang w:bidi="ar-MA"/>
        </w:rPr>
        <w:t xml:space="preserve"> مؤقت</w:t>
      </w:r>
      <w:r w:rsidR="007615B9" w:rsidRPr="0053363B">
        <w:rPr>
          <w:rFonts w:asciiTheme="majorBidi" w:eastAsia="Arial Unicode MS" w:hAnsiTheme="majorBidi" w:cstheme="majorBidi"/>
          <w:b/>
          <w:bCs/>
          <w:color w:val="4F81BD" w:themeColor="accent1"/>
          <w:sz w:val="28"/>
          <w:szCs w:val="28"/>
          <w:rtl/>
          <w:lang w:bidi="ar-MA"/>
        </w:rPr>
        <w:t xml:space="preserve"> عن ال</w:t>
      </w:r>
      <w:r w:rsidR="00C4314C" w:rsidRPr="0053363B">
        <w:rPr>
          <w:rFonts w:asciiTheme="majorBidi" w:eastAsia="Arial Unicode MS" w:hAnsiTheme="majorBidi" w:cstheme="majorBidi"/>
          <w:b/>
          <w:bCs/>
          <w:color w:val="4F81BD" w:themeColor="accent1"/>
          <w:sz w:val="28"/>
          <w:szCs w:val="28"/>
          <w:rtl/>
          <w:lang w:bidi="ar-MA"/>
        </w:rPr>
        <w:t>نشاط</w:t>
      </w:r>
    </w:p>
    <w:p w:rsidR="00173A17" w:rsidRDefault="001131CB" w:rsidP="0053363B">
      <w:pPr>
        <w:bidi/>
        <w:spacing w:line="360" w:lineRule="auto"/>
        <w:jc w:val="both"/>
        <w:rPr>
          <w:rFonts w:asciiTheme="majorBidi" w:eastAsia="Arial Unicode MS" w:hAnsiTheme="majorBidi" w:cstheme="majorBidi"/>
          <w:sz w:val="28"/>
          <w:szCs w:val="28"/>
          <w:lang w:val="fr-MA"/>
        </w:rPr>
      </w:pPr>
      <w:r>
        <w:rPr>
          <w:rFonts w:asciiTheme="majorBidi" w:eastAsia="Arial Unicode MS" w:hAnsiTheme="majorBidi" w:cstheme="majorBidi" w:hint="cs"/>
          <w:sz w:val="28"/>
          <w:szCs w:val="28"/>
          <w:rtl/>
          <w:lang w:val="fr-MA"/>
        </w:rPr>
        <w:t>لاتزال</w:t>
      </w:r>
      <w:r w:rsidR="00440F33" w:rsidRPr="0053363B">
        <w:rPr>
          <w:rFonts w:asciiTheme="majorBidi" w:eastAsia="Arial Unicode MS" w:hAnsiTheme="majorBidi" w:cstheme="majorBidi"/>
          <w:sz w:val="28"/>
          <w:szCs w:val="28"/>
          <w:rtl/>
          <w:lang w:val="fr-MA"/>
        </w:rPr>
        <w:t xml:space="preserve"> فروع النقل وال</w:t>
      </w:r>
      <w:r w:rsidR="00425227" w:rsidRPr="0053363B">
        <w:rPr>
          <w:rFonts w:asciiTheme="majorBidi" w:eastAsia="Arial Unicode MS" w:hAnsiTheme="majorBidi" w:cstheme="majorBidi"/>
          <w:sz w:val="28"/>
          <w:szCs w:val="28"/>
          <w:rtl/>
          <w:lang w:val="fr-MA"/>
        </w:rPr>
        <w:t>تخزي</w:t>
      </w:r>
      <w:r w:rsidR="00440F33" w:rsidRPr="0053363B">
        <w:rPr>
          <w:rFonts w:asciiTheme="majorBidi" w:eastAsia="Arial Unicode MS" w:hAnsiTheme="majorBidi" w:cstheme="majorBidi"/>
          <w:sz w:val="28"/>
          <w:szCs w:val="28"/>
          <w:rtl/>
          <w:lang w:val="fr-MA"/>
        </w:rPr>
        <w:t>ن و</w:t>
      </w:r>
      <w:r w:rsidR="006F5EA7" w:rsidRPr="0053363B">
        <w:rPr>
          <w:rFonts w:asciiTheme="majorBidi" w:eastAsia="Arial Unicode MS" w:hAnsiTheme="majorBidi" w:cstheme="majorBidi"/>
          <w:sz w:val="28"/>
          <w:szCs w:val="28"/>
          <w:rtl/>
          <w:lang w:val="fr-MA"/>
        </w:rPr>
        <w:t>الإيواء</w:t>
      </w:r>
      <w:r w:rsidR="00425227" w:rsidRPr="0053363B">
        <w:rPr>
          <w:rFonts w:asciiTheme="majorBidi" w:eastAsia="Arial Unicode MS" w:hAnsiTheme="majorBidi" w:cstheme="majorBidi"/>
          <w:sz w:val="28"/>
          <w:szCs w:val="28"/>
          <w:rtl/>
          <w:lang w:val="fr-MA"/>
        </w:rPr>
        <w:t>والمطاعم</w:t>
      </w:r>
      <w:r w:rsidR="001C6491" w:rsidRPr="0053363B">
        <w:rPr>
          <w:rFonts w:asciiTheme="majorBidi" w:eastAsia="Arial Unicode MS" w:hAnsiTheme="majorBidi" w:cstheme="majorBidi"/>
          <w:sz w:val="28"/>
          <w:szCs w:val="28"/>
          <w:rtl/>
          <w:lang w:val="fr-MA"/>
        </w:rPr>
        <w:t xml:space="preserve">والأنشطة العقارية </w:t>
      </w:r>
      <w:r w:rsidR="00425227" w:rsidRPr="0053363B">
        <w:rPr>
          <w:rFonts w:asciiTheme="majorBidi" w:eastAsia="Arial Unicode MS" w:hAnsiTheme="majorBidi" w:cstheme="majorBidi"/>
          <w:sz w:val="28"/>
          <w:szCs w:val="28"/>
          <w:rtl/>
          <w:lang w:val="fr-MA"/>
        </w:rPr>
        <w:t>تواجه</w:t>
      </w:r>
      <w:r w:rsidR="00440F33" w:rsidRPr="0053363B">
        <w:rPr>
          <w:rFonts w:asciiTheme="majorBidi" w:eastAsia="Arial Unicode MS" w:hAnsiTheme="majorBidi" w:cstheme="majorBidi"/>
          <w:sz w:val="28"/>
          <w:szCs w:val="28"/>
          <w:rtl/>
          <w:lang w:val="fr-MA"/>
        </w:rPr>
        <w:t xml:space="preserve"> صعوب</w:t>
      </w:r>
      <w:r w:rsidR="00425227" w:rsidRPr="0053363B">
        <w:rPr>
          <w:rFonts w:asciiTheme="majorBidi" w:eastAsia="Arial Unicode MS" w:hAnsiTheme="majorBidi" w:cstheme="majorBidi"/>
          <w:sz w:val="28"/>
          <w:szCs w:val="28"/>
          <w:rtl/>
          <w:lang w:val="fr-MA"/>
        </w:rPr>
        <w:t>اتلاستئناف</w:t>
      </w:r>
      <w:r w:rsidR="00440F33" w:rsidRPr="0053363B">
        <w:rPr>
          <w:rFonts w:asciiTheme="majorBidi" w:eastAsia="Arial Unicode MS" w:hAnsiTheme="majorBidi" w:cstheme="majorBidi"/>
          <w:sz w:val="28"/>
          <w:szCs w:val="28"/>
          <w:rtl/>
          <w:lang w:val="fr-MA"/>
        </w:rPr>
        <w:t xml:space="preserve"> نشاطها</w:t>
      </w:r>
      <w:r w:rsidR="00C4314C" w:rsidRPr="0053363B">
        <w:rPr>
          <w:rFonts w:asciiTheme="majorBidi" w:eastAsia="Arial Unicode MS" w:hAnsiTheme="majorBidi" w:cstheme="majorBidi"/>
          <w:sz w:val="28"/>
          <w:szCs w:val="28"/>
          <w:rtl/>
          <w:lang w:val="fr-MA"/>
        </w:rPr>
        <w:t xml:space="preserve"> بشكل طبيعي</w:t>
      </w:r>
      <w:r w:rsidR="00425227" w:rsidRPr="0053363B">
        <w:rPr>
          <w:rFonts w:asciiTheme="majorBidi" w:eastAsia="Arial Unicode MS" w:hAnsiTheme="majorBidi" w:cstheme="majorBidi"/>
          <w:sz w:val="28"/>
          <w:szCs w:val="28"/>
          <w:rtl/>
          <w:lang w:val="fr-MA"/>
        </w:rPr>
        <w:t>،</w:t>
      </w:r>
      <w:r w:rsidR="00440F33" w:rsidRPr="0053363B">
        <w:rPr>
          <w:rFonts w:asciiTheme="majorBidi" w:eastAsia="Arial Unicode MS" w:hAnsiTheme="majorBidi" w:cstheme="majorBidi"/>
          <w:sz w:val="28"/>
          <w:szCs w:val="28"/>
          <w:rtl/>
          <w:lang w:val="fr-MA"/>
        </w:rPr>
        <w:t xml:space="preserve"> حيث تصل نسبة </w:t>
      </w:r>
      <w:r w:rsidR="00397C02" w:rsidRPr="0053363B">
        <w:rPr>
          <w:rFonts w:asciiTheme="majorBidi" w:eastAsia="Arial Unicode MS" w:hAnsiTheme="majorBidi" w:cstheme="majorBidi"/>
          <w:sz w:val="28"/>
          <w:szCs w:val="28"/>
          <w:rtl/>
          <w:lang w:val="fr-MA"/>
        </w:rPr>
        <w:t>المقاولات</w:t>
      </w:r>
      <w:r w:rsidR="00425227" w:rsidRPr="0053363B">
        <w:rPr>
          <w:rFonts w:asciiTheme="majorBidi" w:eastAsia="Arial Unicode MS" w:hAnsiTheme="majorBidi" w:cstheme="majorBidi"/>
          <w:sz w:val="28"/>
          <w:szCs w:val="28"/>
          <w:rtl/>
          <w:lang w:val="fr-MA"/>
        </w:rPr>
        <w:t>المتوقفة</w:t>
      </w:r>
      <w:r w:rsidR="00440F33" w:rsidRPr="0053363B">
        <w:rPr>
          <w:rFonts w:asciiTheme="majorBidi" w:eastAsia="Arial Unicode MS" w:hAnsiTheme="majorBidi" w:cstheme="majorBidi"/>
          <w:sz w:val="28"/>
          <w:szCs w:val="28"/>
          <w:rtl/>
          <w:lang w:val="fr-MA"/>
        </w:rPr>
        <w:t xml:space="preserve"> مؤقتا </w:t>
      </w:r>
      <w:r w:rsidR="00425227" w:rsidRPr="0053363B">
        <w:rPr>
          <w:rFonts w:asciiTheme="majorBidi" w:eastAsia="Arial Unicode MS" w:hAnsiTheme="majorBidi" w:cstheme="majorBidi"/>
          <w:sz w:val="28"/>
          <w:szCs w:val="28"/>
          <w:rtl/>
          <w:lang w:val="fr-MA"/>
        </w:rPr>
        <w:t xml:space="preserve">عن النشاط في هذه الفروع </w:t>
      </w:r>
      <w:r w:rsidR="00440F33" w:rsidRPr="0053363B">
        <w:rPr>
          <w:rFonts w:asciiTheme="majorBidi" w:eastAsia="Arial Unicode MS" w:hAnsiTheme="majorBidi" w:cstheme="majorBidi"/>
          <w:sz w:val="28"/>
          <w:szCs w:val="28"/>
          <w:rtl/>
          <w:lang w:val="fr-MA"/>
        </w:rPr>
        <w:t xml:space="preserve">إلى 31٪ </w:t>
      </w:r>
      <w:r w:rsidR="00425227" w:rsidRPr="0053363B">
        <w:rPr>
          <w:rFonts w:asciiTheme="majorBidi" w:eastAsia="Arial Unicode MS" w:hAnsiTheme="majorBidi" w:cstheme="majorBidi"/>
          <w:sz w:val="28"/>
          <w:szCs w:val="28"/>
          <w:rtl/>
          <w:lang w:val="fr-MA"/>
        </w:rPr>
        <w:t>و2</w:t>
      </w:r>
      <w:r w:rsidR="001C6491">
        <w:rPr>
          <w:rFonts w:asciiTheme="majorBidi" w:eastAsia="Arial Unicode MS" w:hAnsiTheme="majorBidi" w:cstheme="majorBidi" w:hint="cs"/>
          <w:sz w:val="28"/>
          <w:szCs w:val="28"/>
          <w:rtl/>
          <w:lang w:val="fr-MA"/>
        </w:rPr>
        <w:t>7</w:t>
      </w:r>
      <w:r w:rsidR="00440F33" w:rsidRPr="0053363B">
        <w:rPr>
          <w:rFonts w:asciiTheme="majorBidi" w:eastAsia="Arial Unicode MS" w:hAnsiTheme="majorBidi" w:cstheme="majorBidi"/>
          <w:sz w:val="28"/>
          <w:szCs w:val="28"/>
          <w:rtl/>
          <w:lang w:val="fr-MA"/>
        </w:rPr>
        <w:t>٪</w:t>
      </w:r>
      <w:r w:rsidR="00425227" w:rsidRPr="0053363B">
        <w:rPr>
          <w:rFonts w:asciiTheme="majorBidi" w:eastAsia="Arial Unicode MS" w:hAnsiTheme="majorBidi" w:cstheme="majorBidi"/>
          <w:sz w:val="28"/>
          <w:szCs w:val="28"/>
          <w:rtl/>
          <w:lang w:val="fr-MA"/>
        </w:rPr>
        <w:t xml:space="preserve"> و2</w:t>
      </w:r>
      <w:r w:rsidR="001C6491">
        <w:rPr>
          <w:rFonts w:asciiTheme="majorBidi" w:eastAsia="Arial Unicode MS" w:hAnsiTheme="majorBidi" w:cstheme="majorBidi" w:hint="cs"/>
          <w:sz w:val="28"/>
          <w:szCs w:val="28"/>
          <w:rtl/>
          <w:lang w:val="fr-MA"/>
        </w:rPr>
        <w:t>5</w:t>
      </w:r>
      <w:r w:rsidR="00440F33" w:rsidRPr="0053363B">
        <w:rPr>
          <w:rFonts w:asciiTheme="majorBidi" w:eastAsia="Arial Unicode MS" w:hAnsiTheme="majorBidi" w:cstheme="majorBidi"/>
          <w:sz w:val="28"/>
          <w:szCs w:val="28"/>
          <w:rtl/>
          <w:lang w:val="fr-MA"/>
        </w:rPr>
        <w:t>٪</w:t>
      </w:r>
      <w:r w:rsidR="00425227" w:rsidRPr="0053363B">
        <w:rPr>
          <w:rFonts w:asciiTheme="majorBidi" w:eastAsia="Arial Unicode MS" w:hAnsiTheme="majorBidi" w:cstheme="majorBidi"/>
          <w:sz w:val="28"/>
          <w:szCs w:val="28"/>
          <w:rtl/>
          <w:lang w:val="fr-MA"/>
        </w:rPr>
        <w:t xml:space="preserve"> على التوالي.</w:t>
      </w:r>
    </w:p>
    <w:p w:rsidR="009A6769" w:rsidRPr="0053363B" w:rsidRDefault="009A6769" w:rsidP="009A6769">
      <w:pPr>
        <w:bidi/>
        <w:spacing w:line="360" w:lineRule="auto"/>
        <w:jc w:val="both"/>
        <w:rPr>
          <w:rFonts w:asciiTheme="majorBidi" w:eastAsia="Book Antiqua" w:hAnsiTheme="majorBidi" w:cstheme="majorBidi"/>
          <w:sz w:val="28"/>
          <w:szCs w:val="28"/>
          <w:rtl/>
          <w:lang w:val="fr-MA"/>
        </w:rPr>
      </w:pPr>
      <w:r w:rsidRPr="009A6769">
        <w:rPr>
          <w:rFonts w:asciiTheme="majorBidi" w:eastAsia="Book Antiqua" w:hAnsiTheme="majorBidi" w:cs="Times New Roman"/>
          <w:sz w:val="28"/>
          <w:szCs w:val="28"/>
          <w:rtl/>
          <w:lang w:val="fr-MA"/>
        </w:rPr>
        <w:t xml:space="preserve">بالإضافة إلى </w:t>
      </w:r>
      <w:r w:rsidRPr="009A6769">
        <w:rPr>
          <w:rFonts w:asciiTheme="majorBidi" w:eastAsia="Book Antiqua" w:hAnsiTheme="majorBidi" w:cs="Times New Roman" w:hint="cs"/>
          <w:sz w:val="28"/>
          <w:szCs w:val="28"/>
          <w:rtl/>
          <w:lang w:val="fr-MA"/>
        </w:rPr>
        <w:t>ذلك،</w:t>
      </w:r>
      <w:r w:rsidRPr="009A6769">
        <w:rPr>
          <w:rFonts w:asciiTheme="majorBidi" w:eastAsia="Book Antiqua" w:hAnsiTheme="majorBidi" w:cs="Times New Roman"/>
          <w:sz w:val="28"/>
          <w:szCs w:val="28"/>
          <w:rtl/>
          <w:lang w:val="fr-MA"/>
        </w:rPr>
        <w:t xml:space="preserve"> بلغت </w:t>
      </w:r>
      <w:r>
        <w:rPr>
          <w:rFonts w:asciiTheme="majorBidi" w:eastAsia="Book Antiqua" w:hAnsiTheme="majorBidi" w:cs="Times New Roman" w:hint="cs"/>
          <w:sz w:val="28"/>
          <w:szCs w:val="28"/>
          <w:rtl/>
          <w:lang w:val="en-GB" w:bidi="ar-MA"/>
        </w:rPr>
        <w:t>نسبة</w:t>
      </w:r>
      <w:r>
        <w:rPr>
          <w:rFonts w:asciiTheme="majorBidi" w:eastAsia="Book Antiqua" w:hAnsiTheme="majorBidi" w:cs="Times New Roman" w:hint="cs"/>
          <w:sz w:val="28"/>
          <w:szCs w:val="28"/>
          <w:rtl/>
          <w:lang w:val="fr-MA"/>
        </w:rPr>
        <w:t>المقاولات</w:t>
      </w:r>
      <w:r w:rsidRPr="009A6769">
        <w:rPr>
          <w:rFonts w:asciiTheme="majorBidi" w:eastAsia="Book Antiqua" w:hAnsiTheme="majorBidi" w:cs="Times New Roman"/>
          <w:sz w:val="28"/>
          <w:szCs w:val="28"/>
          <w:rtl/>
          <w:lang w:val="fr-MA"/>
        </w:rPr>
        <w:t xml:space="preserve"> التي أعلنت </w:t>
      </w:r>
      <w:r>
        <w:rPr>
          <w:rFonts w:asciiTheme="majorBidi" w:eastAsia="Book Antiqua" w:hAnsiTheme="majorBidi" w:cs="Times New Roman" w:hint="cs"/>
          <w:sz w:val="28"/>
          <w:szCs w:val="28"/>
          <w:rtl/>
          <w:lang w:val="fr-MA"/>
        </w:rPr>
        <w:t>التوقف</w:t>
      </w:r>
      <w:r w:rsidRPr="009A6769">
        <w:rPr>
          <w:rFonts w:asciiTheme="majorBidi" w:eastAsia="Book Antiqua" w:hAnsiTheme="majorBidi" w:cs="Times New Roman"/>
          <w:sz w:val="28"/>
          <w:szCs w:val="28"/>
          <w:rtl/>
          <w:lang w:val="fr-MA"/>
        </w:rPr>
        <w:t xml:space="preserve"> النهائي 10٪ في قطاع </w:t>
      </w:r>
      <w:r>
        <w:rPr>
          <w:rFonts w:asciiTheme="majorBidi" w:eastAsia="Book Antiqua" w:hAnsiTheme="majorBidi" w:cs="Times New Roman" w:hint="cs"/>
          <w:sz w:val="28"/>
          <w:szCs w:val="28"/>
          <w:rtl/>
          <w:lang w:val="fr-MA"/>
        </w:rPr>
        <w:t>النسيج</w:t>
      </w:r>
      <w:r w:rsidRPr="009A6769">
        <w:rPr>
          <w:rFonts w:asciiTheme="majorBidi" w:eastAsia="Book Antiqua" w:hAnsiTheme="majorBidi" w:cs="Times New Roman"/>
          <w:sz w:val="28"/>
          <w:szCs w:val="28"/>
          <w:rtl/>
          <w:lang w:val="fr-MA"/>
        </w:rPr>
        <w:t xml:space="preserve"> والجلد </w:t>
      </w:r>
      <w:r w:rsidRPr="009A6769">
        <w:rPr>
          <w:rFonts w:asciiTheme="majorBidi" w:eastAsia="Book Antiqua" w:hAnsiTheme="majorBidi" w:cs="Times New Roman" w:hint="cs"/>
          <w:sz w:val="28"/>
          <w:szCs w:val="28"/>
          <w:rtl/>
          <w:lang w:val="fr-MA"/>
        </w:rPr>
        <w:t>و7</w:t>
      </w:r>
      <w:r w:rsidRPr="009A6769">
        <w:rPr>
          <w:rFonts w:asciiTheme="majorBidi" w:eastAsia="Book Antiqua" w:hAnsiTheme="majorBidi" w:cs="Times New Roman"/>
          <w:sz w:val="28"/>
          <w:szCs w:val="28"/>
          <w:rtl/>
          <w:lang w:val="fr-MA"/>
        </w:rPr>
        <w:t>٪ في الأنشطة العقارية.</w:t>
      </w:r>
    </w:p>
    <w:p w:rsidR="00D45D05" w:rsidRPr="0053363B" w:rsidRDefault="00C4314C" w:rsidP="00C83009">
      <w:pPr>
        <w:spacing w:line="312" w:lineRule="auto"/>
        <w:jc w:val="center"/>
        <w:rPr>
          <w:rFonts w:asciiTheme="majorBidi" w:eastAsia="Book Antiqua" w:hAnsiTheme="majorBidi" w:cstheme="majorBidi"/>
          <w:sz w:val="28"/>
          <w:szCs w:val="28"/>
          <w:lang w:val="fr-MA"/>
        </w:rPr>
      </w:pPr>
      <w:r w:rsidRPr="0053363B">
        <w:rPr>
          <w:rFonts w:asciiTheme="majorBidi" w:hAnsiTheme="majorBidi" w:cstheme="majorBidi"/>
          <w:noProof/>
          <w:sz w:val="28"/>
          <w:szCs w:val="28"/>
          <w:lang w:eastAsia="fr-FR"/>
        </w:rPr>
        <w:drawing>
          <wp:inline distT="0" distB="0" distL="0" distR="0">
            <wp:extent cx="5019675" cy="3016155"/>
            <wp:effectExtent l="0" t="0" r="9525" b="13335"/>
            <wp:docPr id="16" name="Graphique 16">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FE20196-C2C6-4A51-8615-0CAA45ADA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96073" w:rsidRDefault="00196073" w:rsidP="009A6769">
      <w:pPr>
        <w:bidi/>
        <w:spacing w:before="240"/>
        <w:rPr>
          <w:rFonts w:asciiTheme="majorBidi" w:eastAsia="Arial Unicode MS" w:hAnsiTheme="majorBidi" w:cs="Times New Roman"/>
          <w:b/>
          <w:bCs/>
          <w:color w:val="4F81BD" w:themeColor="accent1"/>
          <w:sz w:val="28"/>
          <w:szCs w:val="28"/>
          <w:rtl/>
          <w:lang w:bidi="ar-MA"/>
        </w:rPr>
      </w:pPr>
      <w:r w:rsidRPr="00196073">
        <w:rPr>
          <w:rFonts w:asciiTheme="majorBidi" w:eastAsia="Arial Unicode MS" w:hAnsiTheme="majorBidi" w:cs="Times New Roman"/>
          <w:b/>
          <w:bCs/>
          <w:color w:val="4F81BD" w:themeColor="accent1"/>
          <w:sz w:val="28"/>
          <w:szCs w:val="28"/>
          <w:rtl/>
          <w:lang w:bidi="ar-MA"/>
        </w:rPr>
        <w:lastRenderedPageBreak/>
        <w:t xml:space="preserve">17٪ من </w:t>
      </w:r>
      <w:r w:rsidRPr="0053363B">
        <w:rPr>
          <w:rFonts w:asciiTheme="majorBidi" w:eastAsia="Arial Unicode MS" w:hAnsiTheme="majorBidi" w:cstheme="majorBidi"/>
          <w:b/>
          <w:bCs/>
          <w:color w:val="4F81BD" w:themeColor="accent1"/>
          <w:sz w:val="28"/>
          <w:szCs w:val="28"/>
          <w:rtl/>
          <w:lang w:bidi="ar-MA"/>
        </w:rPr>
        <w:t xml:space="preserve">المقاولات </w:t>
      </w:r>
      <w:r w:rsidRPr="00196073">
        <w:rPr>
          <w:rFonts w:asciiTheme="majorBidi" w:eastAsia="Arial Unicode MS" w:hAnsiTheme="majorBidi" w:cs="Times New Roman"/>
          <w:b/>
          <w:bCs/>
          <w:color w:val="4F81BD" w:themeColor="accent1"/>
          <w:sz w:val="28"/>
          <w:szCs w:val="28"/>
          <w:rtl/>
          <w:lang w:bidi="ar-MA"/>
        </w:rPr>
        <w:t>لم ت</w:t>
      </w:r>
      <w:r>
        <w:rPr>
          <w:rFonts w:asciiTheme="majorBidi" w:eastAsia="Arial Unicode MS" w:hAnsiTheme="majorBidi" w:cs="Times New Roman" w:hint="cs"/>
          <w:b/>
          <w:bCs/>
          <w:color w:val="4F81BD" w:themeColor="accent1"/>
          <w:sz w:val="28"/>
          <w:szCs w:val="28"/>
          <w:rtl/>
          <w:lang w:bidi="ar-MA"/>
        </w:rPr>
        <w:t xml:space="preserve">سجل </w:t>
      </w:r>
      <w:r w:rsidRPr="00196073">
        <w:rPr>
          <w:rFonts w:asciiTheme="majorBidi" w:eastAsia="Arial Unicode MS" w:hAnsiTheme="majorBidi" w:cs="Times New Roman"/>
          <w:b/>
          <w:bCs/>
          <w:color w:val="4F81BD" w:themeColor="accent1"/>
          <w:sz w:val="28"/>
          <w:szCs w:val="28"/>
          <w:rtl/>
          <w:lang w:bidi="ar-MA"/>
        </w:rPr>
        <w:t xml:space="preserve">انخفاضًا في أنشطتها </w:t>
      </w:r>
      <w:r w:rsidR="00C516D3">
        <w:rPr>
          <w:rFonts w:asciiTheme="majorBidi" w:eastAsia="Arial Unicode MS" w:hAnsiTheme="majorBidi" w:cs="Times New Roman" w:hint="cs"/>
          <w:b/>
          <w:bCs/>
          <w:color w:val="4F81BD" w:themeColor="accent1"/>
          <w:sz w:val="28"/>
          <w:szCs w:val="28"/>
          <w:rtl/>
          <w:lang w:bidi="ar-MA"/>
        </w:rPr>
        <w:t>خلال</w:t>
      </w:r>
      <w:r w:rsidRPr="00196073">
        <w:rPr>
          <w:rFonts w:asciiTheme="majorBidi" w:eastAsia="Arial Unicode MS" w:hAnsiTheme="majorBidi" w:cs="Times New Roman"/>
          <w:b/>
          <w:bCs/>
          <w:color w:val="4F81BD" w:themeColor="accent1"/>
          <w:sz w:val="28"/>
          <w:szCs w:val="28"/>
          <w:rtl/>
          <w:lang w:bidi="ar-MA"/>
        </w:rPr>
        <w:t xml:space="preserve"> النصف الثاني من </w:t>
      </w:r>
      <w:r w:rsidR="00472C38">
        <w:rPr>
          <w:rFonts w:asciiTheme="majorBidi" w:eastAsia="Arial Unicode MS" w:hAnsiTheme="majorBidi" w:cs="Times New Roman" w:hint="cs"/>
          <w:b/>
          <w:bCs/>
          <w:color w:val="4F81BD" w:themeColor="accent1"/>
          <w:sz w:val="28"/>
          <w:szCs w:val="28"/>
          <w:rtl/>
          <w:lang w:bidi="ar-MA"/>
        </w:rPr>
        <w:t>سنة</w:t>
      </w:r>
      <w:r w:rsidRPr="00196073">
        <w:rPr>
          <w:rFonts w:asciiTheme="majorBidi" w:eastAsia="Arial Unicode MS" w:hAnsiTheme="majorBidi" w:cs="Times New Roman"/>
          <w:b/>
          <w:bCs/>
          <w:color w:val="4F81BD" w:themeColor="accent1"/>
          <w:sz w:val="28"/>
          <w:szCs w:val="28"/>
          <w:rtl/>
          <w:lang w:bidi="ar-MA"/>
        </w:rPr>
        <w:t xml:space="preserve"> 2020</w:t>
      </w:r>
    </w:p>
    <w:p w:rsidR="00440F33" w:rsidRPr="009503ED" w:rsidRDefault="00440F33" w:rsidP="0053363B">
      <w:pPr>
        <w:bidi/>
        <w:spacing w:line="360" w:lineRule="auto"/>
        <w:jc w:val="both"/>
        <w:rPr>
          <w:rFonts w:asciiTheme="majorBidi" w:eastAsia="Arial Unicode MS" w:hAnsiTheme="majorBidi" w:cstheme="majorBidi"/>
          <w:sz w:val="28"/>
          <w:szCs w:val="28"/>
        </w:rPr>
      </w:pPr>
      <w:r w:rsidRPr="0053363B">
        <w:rPr>
          <w:rFonts w:asciiTheme="majorBidi" w:eastAsia="Arial Unicode MS" w:hAnsiTheme="majorBidi" w:cstheme="majorBidi"/>
          <w:sz w:val="28"/>
          <w:szCs w:val="28"/>
          <w:rtl/>
          <w:lang w:val="fr-MA"/>
        </w:rPr>
        <w:t>تظهر نتائج ال</w:t>
      </w:r>
      <w:r w:rsidR="009A6769">
        <w:rPr>
          <w:rFonts w:asciiTheme="majorBidi" w:eastAsia="Arial Unicode MS" w:hAnsiTheme="majorBidi" w:cstheme="majorBidi" w:hint="cs"/>
          <w:sz w:val="28"/>
          <w:szCs w:val="28"/>
          <w:rtl/>
          <w:lang w:val="fr-MA"/>
        </w:rPr>
        <w:t xml:space="preserve">بحث أنه </w:t>
      </w:r>
      <w:r w:rsidRPr="0053363B">
        <w:rPr>
          <w:rFonts w:asciiTheme="majorBidi" w:eastAsia="Arial Unicode MS" w:hAnsiTheme="majorBidi" w:cstheme="majorBidi"/>
          <w:sz w:val="28"/>
          <w:szCs w:val="28"/>
          <w:rtl/>
          <w:lang w:val="fr-MA"/>
        </w:rPr>
        <w:t xml:space="preserve">مقارنة بالنصف الثاني من </w:t>
      </w:r>
      <w:r w:rsidR="00DA1ABB" w:rsidRPr="0053363B">
        <w:rPr>
          <w:rFonts w:asciiTheme="majorBidi" w:eastAsia="Arial Unicode MS" w:hAnsiTheme="majorBidi" w:cstheme="majorBidi"/>
          <w:sz w:val="28"/>
          <w:szCs w:val="28"/>
          <w:rtl/>
          <w:lang w:val="fr-MA"/>
        </w:rPr>
        <w:t>سنة 2019</w:t>
      </w:r>
      <w:r w:rsidR="001E6382" w:rsidRPr="0053363B">
        <w:rPr>
          <w:rFonts w:asciiTheme="majorBidi" w:eastAsia="Arial Unicode MS" w:hAnsiTheme="majorBidi" w:cstheme="majorBidi"/>
          <w:sz w:val="28"/>
          <w:szCs w:val="28"/>
          <w:rtl/>
          <w:lang w:val="fr-MA"/>
        </w:rPr>
        <w:t>،</w:t>
      </w:r>
      <w:r w:rsidR="009A6769" w:rsidRPr="0053363B">
        <w:rPr>
          <w:rFonts w:asciiTheme="majorBidi" w:eastAsia="Arial Unicode MS" w:hAnsiTheme="majorBidi" w:cstheme="majorBidi"/>
          <w:sz w:val="28"/>
          <w:szCs w:val="28"/>
          <w:rtl/>
          <w:lang w:val="fr-MA"/>
        </w:rPr>
        <w:t>أعلنت</w:t>
      </w:r>
      <w:r w:rsidRPr="0053363B">
        <w:rPr>
          <w:rFonts w:asciiTheme="majorBidi" w:eastAsia="Arial Unicode MS" w:hAnsiTheme="majorBidi" w:cstheme="majorBidi"/>
          <w:sz w:val="28"/>
          <w:szCs w:val="28"/>
          <w:rtl/>
          <w:lang w:val="fr-MA"/>
        </w:rPr>
        <w:t xml:space="preserve"> 83٪ من </w:t>
      </w:r>
      <w:r w:rsidR="00397C02" w:rsidRPr="0053363B">
        <w:rPr>
          <w:rFonts w:asciiTheme="majorBidi" w:eastAsia="Arial Unicode MS" w:hAnsiTheme="majorBidi" w:cstheme="majorBidi"/>
          <w:sz w:val="28"/>
          <w:szCs w:val="28"/>
          <w:rtl/>
          <w:lang w:val="fr-MA"/>
        </w:rPr>
        <w:t>المقاولات</w:t>
      </w:r>
      <w:r w:rsidRPr="0053363B">
        <w:rPr>
          <w:rFonts w:asciiTheme="majorBidi" w:eastAsia="Arial Unicode MS" w:hAnsiTheme="majorBidi" w:cstheme="majorBidi"/>
          <w:sz w:val="28"/>
          <w:szCs w:val="28"/>
          <w:rtl/>
          <w:lang w:val="fr-MA"/>
        </w:rPr>
        <w:t xml:space="preserve"> أنها </w:t>
      </w:r>
      <w:r w:rsidR="009A6769">
        <w:rPr>
          <w:rFonts w:asciiTheme="majorBidi" w:eastAsia="Arial Unicode MS" w:hAnsiTheme="majorBidi" w:cstheme="majorBidi" w:hint="cs"/>
          <w:sz w:val="28"/>
          <w:szCs w:val="28"/>
          <w:rtl/>
          <w:lang w:val="fr-MA"/>
        </w:rPr>
        <w:t>شهدت</w:t>
      </w:r>
      <w:r w:rsidRPr="0053363B">
        <w:rPr>
          <w:rFonts w:asciiTheme="majorBidi" w:eastAsia="Arial Unicode MS" w:hAnsiTheme="majorBidi" w:cstheme="majorBidi"/>
          <w:sz w:val="28"/>
          <w:szCs w:val="28"/>
          <w:rtl/>
          <w:lang w:val="fr-MA"/>
        </w:rPr>
        <w:t>تراجع</w:t>
      </w:r>
      <w:r w:rsidR="00817017" w:rsidRPr="0053363B">
        <w:rPr>
          <w:rFonts w:asciiTheme="majorBidi" w:eastAsia="Arial Unicode MS" w:hAnsiTheme="majorBidi" w:cstheme="majorBidi"/>
          <w:sz w:val="28"/>
          <w:szCs w:val="28"/>
          <w:rtl/>
          <w:lang w:val="fr-MA"/>
        </w:rPr>
        <w:t>ا</w:t>
      </w:r>
      <w:r w:rsidRPr="0053363B">
        <w:rPr>
          <w:rFonts w:asciiTheme="majorBidi" w:eastAsia="Arial Unicode MS" w:hAnsiTheme="majorBidi" w:cstheme="majorBidi"/>
          <w:sz w:val="28"/>
          <w:szCs w:val="28"/>
          <w:rtl/>
          <w:lang w:val="fr-MA"/>
        </w:rPr>
        <w:t xml:space="preserve"> في </w:t>
      </w:r>
      <w:r w:rsidR="001E6382" w:rsidRPr="0053363B">
        <w:rPr>
          <w:rFonts w:asciiTheme="majorBidi" w:eastAsia="Arial Unicode MS" w:hAnsiTheme="majorBidi" w:cstheme="majorBidi"/>
          <w:sz w:val="28"/>
          <w:szCs w:val="28"/>
          <w:rtl/>
          <w:lang w:val="fr-MA"/>
        </w:rPr>
        <w:t>نشاطها،</w:t>
      </w:r>
      <w:r w:rsidRPr="0053363B">
        <w:rPr>
          <w:rFonts w:asciiTheme="majorBidi" w:eastAsia="Arial Unicode MS" w:hAnsiTheme="majorBidi" w:cstheme="majorBidi"/>
          <w:sz w:val="28"/>
          <w:szCs w:val="28"/>
          <w:rtl/>
          <w:lang w:val="fr-MA"/>
        </w:rPr>
        <w:t xml:space="preserve"> بينما </w:t>
      </w:r>
      <w:r w:rsidR="009A6769">
        <w:rPr>
          <w:rFonts w:asciiTheme="majorBidi" w:eastAsia="Arial Unicode MS" w:hAnsiTheme="majorBidi" w:cstheme="majorBidi" w:hint="cs"/>
          <w:sz w:val="28"/>
          <w:szCs w:val="28"/>
          <w:rtl/>
          <w:lang w:val="fr-MA"/>
        </w:rPr>
        <w:t>عرفت</w:t>
      </w:r>
      <w:r w:rsidR="00EC201B">
        <w:rPr>
          <w:rFonts w:asciiTheme="majorBidi" w:eastAsia="Arial Unicode MS" w:hAnsiTheme="majorBidi" w:cstheme="majorBidi" w:hint="cs"/>
          <w:sz w:val="28"/>
          <w:szCs w:val="28"/>
          <w:rtl/>
          <w:lang w:val="fr-MA"/>
        </w:rPr>
        <w:t>12</w:t>
      </w:r>
      <w:r w:rsidRPr="0053363B">
        <w:rPr>
          <w:rFonts w:asciiTheme="majorBidi" w:eastAsia="Arial Unicode MS" w:hAnsiTheme="majorBidi" w:cstheme="majorBidi"/>
          <w:sz w:val="28"/>
          <w:szCs w:val="28"/>
          <w:rtl/>
          <w:lang w:val="fr-MA"/>
        </w:rPr>
        <w:t xml:space="preserve">٪ </w:t>
      </w:r>
      <w:r w:rsidR="009A6769">
        <w:rPr>
          <w:rFonts w:asciiTheme="majorBidi" w:eastAsia="Arial Unicode MS" w:hAnsiTheme="majorBidi" w:cstheme="majorBidi" w:hint="cs"/>
          <w:sz w:val="28"/>
          <w:szCs w:val="28"/>
          <w:rtl/>
          <w:lang w:val="fr-MA"/>
        </w:rPr>
        <w:t xml:space="preserve">استقرار في </w:t>
      </w:r>
      <w:r w:rsidRPr="0053363B">
        <w:rPr>
          <w:rFonts w:asciiTheme="majorBidi" w:eastAsia="Arial Unicode MS" w:hAnsiTheme="majorBidi" w:cstheme="majorBidi"/>
          <w:sz w:val="28"/>
          <w:szCs w:val="28"/>
          <w:rtl/>
          <w:lang w:val="fr-MA"/>
        </w:rPr>
        <w:t xml:space="preserve">مستوى نشاطها </w:t>
      </w:r>
      <w:r w:rsidR="00107F68" w:rsidRPr="0053363B">
        <w:rPr>
          <w:rFonts w:asciiTheme="majorBidi" w:eastAsia="Arial Unicode MS" w:hAnsiTheme="majorBidi" w:cstheme="majorBidi"/>
          <w:sz w:val="28"/>
          <w:szCs w:val="28"/>
          <w:rtl/>
          <w:lang w:val="fr-MA"/>
        </w:rPr>
        <w:t>و</w:t>
      </w:r>
      <w:r w:rsidR="00EC201B">
        <w:rPr>
          <w:rFonts w:asciiTheme="majorBidi" w:eastAsia="Arial Unicode MS" w:hAnsiTheme="majorBidi" w:cstheme="majorBidi" w:hint="cs"/>
          <w:sz w:val="28"/>
          <w:szCs w:val="28"/>
          <w:rtl/>
          <w:lang w:val="fr-MA"/>
        </w:rPr>
        <w:t>5</w:t>
      </w:r>
      <w:r w:rsidR="001E6382" w:rsidRPr="0053363B">
        <w:rPr>
          <w:rFonts w:asciiTheme="majorBidi" w:eastAsia="Arial Unicode MS" w:hAnsiTheme="majorBidi" w:cstheme="majorBidi"/>
          <w:sz w:val="28"/>
          <w:szCs w:val="28"/>
          <w:rtl/>
          <w:lang w:val="fr-MA"/>
        </w:rPr>
        <w:t>٪ فقط</w:t>
      </w:r>
      <w:r w:rsidRPr="0053363B">
        <w:rPr>
          <w:rFonts w:asciiTheme="majorBidi" w:eastAsia="Arial Unicode MS" w:hAnsiTheme="majorBidi" w:cstheme="majorBidi"/>
          <w:sz w:val="28"/>
          <w:szCs w:val="28"/>
          <w:rtl/>
          <w:lang w:val="fr-MA"/>
        </w:rPr>
        <w:t xml:space="preserve"> من </w:t>
      </w:r>
      <w:r w:rsidR="00397C02" w:rsidRPr="0053363B">
        <w:rPr>
          <w:rFonts w:asciiTheme="majorBidi" w:eastAsia="Arial Unicode MS" w:hAnsiTheme="majorBidi" w:cstheme="majorBidi"/>
          <w:sz w:val="28"/>
          <w:szCs w:val="28"/>
          <w:rtl/>
          <w:lang w:val="fr-MA"/>
        </w:rPr>
        <w:t>المقاولات</w:t>
      </w:r>
      <w:r w:rsidR="001E6382" w:rsidRPr="0053363B">
        <w:rPr>
          <w:rFonts w:asciiTheme="majorBidi" w:eastAsia="Arial Unicode MS" w:hAnsiTheme="majorBidi" w:cstheme="majorBidi"/>
          <w:sz w:val="28"/>
          <w:szCs w:val="28"/>
          <w:rtl/>
          <w:lang w:val="fr-MA"/>
        </w:rPr>
        <w:t xml:space="preserve">سجلت </w:t>
      </w:r>
      <w:r w:rsidR="007B72E6" w:rsidRPr="0053363B">
        <w:rPr>
          <w:rFonts w:asciiTheme="majorBidi" w:eastAsia="Arial Unicode MS" w:hAnsiTheme="majorBidi" w:cstheme="majorBidi"/>
          <w:sz w:val="28"/>
          <w:szCs w:val="28"/>
          <w:rtl/>
          <w:lang w:val="fr-MA"/>
        </w:rPr>
        <w:t>ارتفاعا في النشاط</w:t>
      </w:r>
      <w:r w:rsidRPr="0053363B">
        <w:rPr>
          <w:rFonts w:asciiTheme="majorBidi" w:eastAsia="Arial Unicode MS" w:hAnsiTheme="majorBidi" w:cstheme="majorBidi"/>
          <w:sz w:val="28"/>
          <w:szCs w:val="28"/>
          <w:rtl/>
          <w:lang w:val="fr-MA"/>
        </w:rPr>
        <w:t xml:space="preserve"> خلال النصف الثاني من </w:t>
      </w:r>
      <w:r w:rsidR="00DA1ABB" w:rsidRPr="0053363B">
        <w:rPr>
          <w:rFonts w:asciiTheme="majorBidi" w:eastAsia="Arial Unicode MS" w:hAnsiTheme="majorBidi" w:cstheme="majorBidi"/>
          <w:sz w:val="28"/>
          <w:szCs w:val="28"/>
          <w:rtl/>
          <w:lang w:val="fr-MA"/>
        </w:rPr>
        <w:t>سنة 2020</w:t>
      </w:r>
      <w:r w:rsidRPr="0053363B">
        <w:rPr>
          <w:rFonts w:asciiTheme="majorBidi" w:eastAsia="Arial Unicode MS" w:hAnsiTheme="majorBidi" w:cstheme="majorBidi"/>
          <w:sz w:val="28"/>
          <w:szCs w:val="28"/>
          <w:rtl/>
          <w:lang w:val="fr-MA"/>
        </w:rPr>
        <w:t xml:space="preserve">. </w:t>
      </w:r>
      <w:r w:rsidR="007B72E6" w:rsidRPr="0053363B">
        <w:rPr>
          <w:rFonts w:asciiTheme="majorBidi" w:eastAsia="Arial Unicode MS" w:hAnsiTheme="majorBidi" w:cstheme="majorBidi"/>
          <w:sz w:val="28"/>
          <w:szCs w:val="28"/>
          <w:rtl/>
          <w:lang w:val="fr-MA"/>
        </w:rPr>
        <w:t>و</w:t>
      </w:r>
      <w:r w:rsidRPr="0053363B">
        <w:rPr>
          <w:rFonts w:asciiTheme="majorBidi" w:eastAsia="Arial Unicode MS" w:hAnsiTheme="majorBidi" w:cstheme="majorBidi"/>
          <w:sz w:val="28"/>
          <w:szCs w:val="28"/>
          <w:rtl/>
          <w:lang w:val="fr-MA"/>
        </w:rPr>
        <w:t xml:space="preserve">حسب </w:t>
      </w:r>
      <w:r w:rsidR="001E6382" w:rsidRPr="0053363B">
        <w:rPr>
          <w:rFonts w:asciiTheme="majorBidi" w:eastAsia="Arial Unicode MS" w:hAnsiTheme="majorBidi" w:cstheme="majorBidi"/>
          <w:sz w:val="28"/>
          <w:szCs w:val="28"/>
          <w:rtl/>
          <w:lang w:val="fr-MA"/>
        </w:rPr>
        <w:t>الفئة،</w:t>
      </w:r>
      <w:r w:rsidR="007B72E6" w:rsidRPr="0053363B">
        <w:rPr>
          <w:rFonts w:asciiTheme="majorBidi" w:eastAsia="Arial Unicode MS" w:hAnsiTheme="majorBidi" w:cstheme="majorBidi"/>
          <w:sz w:val="28"/>
          <w:szCs w:val="28"/>
          <w:rtl/>
          <w:lang w:val="fr-MA"/>
        </w:rPr>
        <w:t>صرح</w:t>
      </w:r>
      <w:r w:rsidRPr="0053363B">
        <w:rPr>
          <w:rFonts w:asciiTheme="majorBidi" w:eastAsia="Arial Unicode MS" w:hAnsiTheme="majorBidi" w:cstheme="majorBidi"/>
          <w:sz w:val="28"/>
          <w:szCs w:val="28"/>
          <w:rtl/>
          <w:lang w:val="fr-MA"/>
        </w:rPr>
        <w:t xml:space="preserve"> 84٪ من </w:t>
      </w:r>
      <w:r w:rsidR="00397C02" w:rsidRPr="0053363B">
        <w:rPr>
          <w:rFonts w:asciiTheme="majorBidi" w:eastAsia="Arial Unicode MS" w:hAnsiTheme="majorBidi" w:cstheme="majorBidi"/>
          <w:sz w:val="28"/>
          <w:szCs w:val="28"/>
          <w:rtl/>
          <w:lang w:val="fr-MA"/>
        </w:rPr>
        <w:t>المقاولات</w:t>
      </w:r>
      <w:r w:rsidR="007B72E6" w:rsidRPr="0053363B">
        <w:rPr>
          <w:rFonts w:asciiTheme="majorBidi" w:eastAsia="Arial Unicode MS" w:hAnsiTheme="majorBidi" w:cstheme="majorBidi"/>
          <w:sz w:val="28"/>
          <w:szCs w:val="28"/>
          <w:rtl/>
          <w:lang w:val="fr-MA"/>
        </w:rPr>
        <w:t xml:space="preserve"> الصغيرة جدا و</w:t>
      </w:r>
      <w:r w:rsidR="00F81FE0" w:rsidRPr="0053363B">
        <w:rPr>
          <w:rFonts w:asciiTheme="majorBidi" w:eastAsia="Arial Unicode MS" w:hAnsiTheme="majorBidi" w:cstheme="majorBidi"/>
          <w:sz w:val="28"/>
          <w:szCs w:val="28"/>
          <w:rtl/>
          <w:lang w:val="fr-MA"/>
        </w:rPr>
        <w:t>الصغرى والمتوسطة</w:t>
      </w:r>
      <w:r w:rsidR="007B72E6" w:rsidRPr="0053363B">
        <w:rPr>
          <w:rFonts w:asciiTheme="majorBidi" w:eastAsia="Arial Unicode MS" w:hAnsiTheme="majorBidi" w:cstheme="majorBidi"/>
          <w:sz w:val="28"/>
          <w:szCs w:val="28"/>
          <w:rtl/>
          <w:lang w:val="fr-MA"/>
        </w:rPr>
        <w:t>ب</w:t>
      </w:r>
      <w:r w:rsidRPr="0053363B">
        <w:rPr>
          <w:rFonts w:asciiTheme="majorBidi" w:eastAsia="Arial Unicode MS" w:hAnsiTheme="majorBidi" w:cstheme="majorBidi"/>
          <w:sz w:val="28"/>
          <w:szCs w:val="28"/>
          <w:rtl/>
          <w:lang w:val="fr-MA"/>
        </w:rPr>
        <w:t>انخفاض نشاطها خلال نفس الفترة</w:t>
      </w:r>
      <w:r w:rsidR="007B72E6" w:rsidRPr="0053363B">
        <w:rPr>
          <w:rFonts w:asciiTheme="majorBidi" w:eastAsia="Arial Unicode MS" w:hAnsiTheme="majorBidi" w:cstheme="majorBidi"/>
          <w:sz w:val="28"/>
          <w:szCs w:val="28"/>
          <w:rtl/>
          <w:lang w:val="fr-MA"/>
        </w:rPr>
        <w:t>،</w:t>
      </w:r>
      <w:r w:rsidRPr="0053363B">
        <w:rPr>
          <w:rFonts w:asciiTheme="majorBidi" w:eastAsia="Arial Unicode MS" w:hAnsiTheme="majorBidi" w:cstheme="majorBidi"/>
          <w:sz w:val="28"/>
          <w:szCs w:val="28"/>
          <w:rtl/>
          <w:lang w:val="fr-MA"/>
        </w:rPr>
        <w:t xml:space="preserve"> بينما أعلن أقل من 5٪ منها أن </w:t>
      </w:r>
      <w:r w:rsidR="00132DB9" w:rsidRPr="0053363B">
        <w:rPr>
          <w:rFonts w:asciiTheme="majorBidi" w:eastAsia="Arial Unicode MS" w:hAnsiTheme="majorBidi" w:cstheme="majorBidi"/>
          <w:sz w:val="28"/>
          <w:szCs w:val="28"/>
          <w:rtl/>
          <w:lang w:val="fr-MA"/>
        </w:rPr>
        <w:t xml:space="preserve">مستوى </w:t>
      </w:r>
      <w:r w:rsidRPr="0053363B">
        <w:rPr>
          <w:rFonts w:asciiTheme="majorBidi" w:eastAsia="Arial Unicode MS" w:hAnsiTheme="majorBidi" w:cstheme="majorBidi"/>
          <w:sz w:val="28"/>
          <w:szCs w:val="28"/>
          <w:rtl/>
          <w:lang w:val="fr-MA"/>
        </w:rPr>
        <w:t xml:space="preserve">نشاطها </w:t>
      </w:r>
      <w:r w:rsidR="007B72E6" w:rsidRPr="0053363B">
        <w:rPr>
          <w:rFonts w:asciiTheme="majorBidi" w:eastAsia="Arial Unicode MS" w:hAnsiTheme="majorBidi" w:cstheme="majorBidi"/>
          <w:sz w:val="28"/>
          <w:szCs w:val="28"/>
          <w:rtl/>
          <w:lang w:val="fr-MA"/>
        </w:rPr>
        <w:t xml:space="preserve">قد يكون عرف </w:t>
      </w:r>
      <w:r w:rsidR="00132DB9" w:rsidRPr="0053363B">
        <w:rPr>
          <w:rFonts w:asciiTheme="majorBidi" w:eastAsia="Arial Unicode MS" w:hAnsiTheme="majorBidi" w:cstheme="majorBidi"/>
          <w:sz w:val="28"/>
          <w:szCs w:val="28"/>
          <w:rtl/>
          <w:lang w:val="fr-MA"/>
        </w:rPr>
        <w:t>ارتفاعا</w:t>
      </w:r>
      <w:r w:rsidR="00107F68" w:rsidRPr="0053363B">
        <w:rPr>
          <w:rFonts w:asciiTheme="majorBidi" w:eastAsia="Arial Unicode MS" w:hAnsiTheme="majorBidi" w:cstheme="majorBidi"/>
          <w:sz w:val="28"/>
          <w:szCs w:val="28"/>
          <w:rtl/>
          <w:lang w:val="fr-MA"/>
        </w:rPr>
        <w:t>.</w:t>
      </w:r>
    </w:p>
    <w:p w:rsidR="00440F33" w:rsidRPr="0053363B" w:rsidRDefault="00440F33" w:rsidP="0053363B">
      <w:pPr>
        <w:bidi/>
        <w:spacing w:line="360"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بالنسبة </w:t>
      </w:r>
      <w:r w:rsidR="00397C02" w:rsidRPr="0053363B">
        <w:rPr>
          <w:rFonts w:asciiTheme="majorBidi" w:eastAsia="Arial Unicode MS" w:hAnsiTheme="majorBidi" w:cstheme="majorBidi"/>
          <w:sz w:val="28"/>
          <w:szCs w:val="28"/>
          <w:rtl/>
          <w:lang w:val="fr-MA"/>
        </w:rPr>
        <w:t>للمقاولات</w:t>
      </w:r>
      <w:r w:rsidRPr="0053363B">
        <w:rPr>
          <w:rFonts w:asciiTheme="majorBidi" w:eastAsia="Arial Unicode MS" w:hAnsiTheme="majorBidi" w:cstheme="majorBidi"/>
          <w:sz w:val="28"/>
          <w:szCs w:val="28"/>
          <w:rtl/>
          <w:lang w:val="fr-MA"/>
        </w:rPr>
        <w:t xml:space="preserve"> التي </w:t>
      </w:r>
      <w:r w:rsidR="00370970" w:rsidRPr="0053363B">
        <w:rPr>
          <w:rFonts w:asciiTheme="majorBidi" w:eastAsia="Arial Unicode MS" w:hAnsiTheme="majorBidi" w:cstheme="majorBidi"/>
          <w:sz w:val="28"/>
          <w:szCs w:val="28"/>
          <w:rtl/>
          <w:lang w:val="fr-MA"/>
        </w:rPr>
        <w:t xml:space="preserve">عرفت انخفاضًا في </w:t>
      </w:r>
      <w:r w:rsidR="00AC7F27" w:rsidRPr="0053363B">
        <w:rPr>
          <w:rFonts w:asciiTheme="majorBidi" w:eastAsia="Arial Unicode MS" w:hAnsiTheme="majorBidi" w:cstheme="majorBidi"/>
          <w:sz w:val="28"/>
          <w:szCs w:val="28"/>
          <w:rtl/>
          <w:lang w:val="fr-MA"/>
        </w:rPr>
        <w:t xml:space="preserve">نشاطها </w:t>
      </w:r>
      <w:r w:rsidRPr="0053363B">
        <w:rPr>
          <w:rFonts w:asciiTheme="majorBidi" w:eastAsia="Arial Unicode MS" w:hAnsiTheme="majorBidi" w:cstheme="majorBidi"/>
          <w:sz w:val="28"/>
          <w:szCs w:val="28"/>
          <w:rtl/>
          <w:lang w:val="fr-MA"/>
        </w:rPr>
        <w:t>(83٪</w:t>
      </w:r>
      <w:r w:rsidR="00660FDE" w:rsidRPr="0053363B">
        <w:rPr>
          <w:rFonts w:asciiTheme="majorBidi" w:eastAsia="Arial Unicode MS" w:hAnsiTheme="majorBidi" w:cstheme="majorBidi"/>
          <w:sz w:val="28"/>
          <w:szCs w:val="28"/>
          <w:rtl/>
          <w:lang w:val="fr-MA"/>
        </w:rPr>
        <w:t>)،</w:t>
      </w:r>
      <w:r w:rsidR="00970A33" w:rsidRPr="0053363B">
        <w:rPr>
          <w:rFonts w:asciiTheme="majorBidi" w:eastAsia="Arial Unicode MS" w:hAnsiTheme="majorBidi" w:cstheme="majorBidi"/>
          <w:sz w:val="28"/>
          <w:szCs w:val="28"/>
          <w:rtl/>
          <w:lang w:val="fr-MA"/>
        </w:rPr>
        <w:t>فقد أ</w:t>
      </w:r>
      <w:r w:rsidR="00AC7F27" w:rsidRPr="0053363B">
        <w:rPr>
          <w:rFonts w:asciiTheme="majorBidi" w:eastAsia="Arial Unicode MS" w:hAnsiTheme="majorBidi" w:cstheme="majorBidi"/>
          <w:sz w:val="28"/>
          <w:szCs w:val="28"/>
          <w:rtl/>
          <w:lang w:val="fr-MA"/>
        </w:rPr>
        <w:t>ظهر</w:t>
      </w:r>
      <w:r w:rsidRPr="0053363B">
        <w:rPr>
          <w:rFonts w:asciiTheme="majorBidi" w:eastAsia="Arial Unicode MS" w:hAnsiTheme="majorBidi" w:cstheme="majorBidi"/>
          <w:sz w:val="28"/>
          <w:szCs w:val="28"/>
          <w:rtl/>
          <w:lang w:val="fr-MA"/>
        </w:rPr>
        <w:t>أكثر من نصفه</w:t>
      </w:r>
      <w:r w:rsidR="00970A33" w:rsidRPr="0053363B">
        <w:rPr>
          <w:rFonts w:asciiTheme="majorBidi" w:eastAsia="Arial Unicode MS" w:hAnsiTheme="majorBidi" w:cstheme="majorBidi"/>
          <w:sz w:val="28"/>
          <w:szCs w:val="28"/>
          <w:rtl/>
          <w:lang w:val="fr-MA"/>
        </w:rPr>
        <w:t>ا</w:t>
      </w:r>
      <w:r w:rsidRPr="0053363B">
        <w:rPr>
          <w:rFonts w:asciiTheme="majorBidi" w:eastAsia="Arial Unicode MS" w:hAnsiTheme="majorBidi" w:cstheme="majorBidi"/>
          <w:sz w:val="28"/>
          <w:szCs w:val="28"/>
          <w:rtl/>
          <w:lang w:val="fr-MA"/>
        </w:rPr>
        <w:t xml:space="preserve"> (54٪) انكما</w:t>
      </w:r>
      <w:r w:rsidR="00970A33" w:rsidRPr="0053363B">
        <w:rPr>
          <w:rFonts w:asciiTheme="majorBidi" w:eastAsia="Arial Unicode MS" w:hAnsiTheme="majorBidi" w:cstheme="majorBidi"/>
          <w:sz w:val="28"/>
          <w:szCs w:val="28"/>
          <w:rtl/>
          <w:lang w:val="fr-MA"/>
        </w:rPr>
        <w:t>ش</w:t>
      </w:r>
      <w:r w:rsidR="00AC7F27" w:rsidRPr="0053363B">
        <w:rPr>
          <w:rFonts w:asciiTheme="majorBidi" w:eastAsia="Arial Unicode MS" w:hAnsiTheme="majorBidi" w:cstheme="majorBidi"/>
          <w:sz w:val="28"/>
          <w:szCs w:val="28"/>
          <w:rtl/>
          <w:lang w:val="fr-MA"/>
        </w:rPr>
        <w:t>ا</w:t>
      </w:r>
      <w:r w:rsidRPr="0053363B">
        <w:rPr>
          <w:rFonts w:asciiTheme="majorBidi" w:eastAsia="Arial Unicode MS" w:hAnsiTheme="majorBidi" w:cstheme="majorBidi"/>
          <w:sz w:val="28"/>
          <w:szCs w:val="28"/>
          <w:rtl/>
          <w:lang w:val="fr-MA"/>
        </w:rPr>
        <w:t xml:space="preserve"> في النشاط بنسبة 50٪ أو أكثر خلال النصف الثاني من </w:t>
      </w:r>
      <w:r w:rsidR="00DA1ABB" w:rsidRPr="0053363B">
        <w:rPr>
          <w:rFonts w:asciiTheme="majorBidi" w:eastAsia="Arial Unicode MS" w:hAnsiTheme="majorBidi" w:cstheme="majorBidi"/>
          <w:sz w:val="28"/>
          <w:szCs w:val="28"/>
          <w:rtl/>
          <w:lang w:val="fr-MA"/>
        </w:rPr>
        <w:t>سنة 2020</w:t>
      </w:r>
      <w:r w:rsidRPr="0053363B">
        <w:rPr>
          <w:rFonts w:asciiTheme="majorBidi" w:eastAsia="Arial Unicode MS" w:hAnsiTheme="majorBidi" w:cstheme="majorBidi"/>
          <w:sz w:val="28"/>
          <w:szCs w:val="28"/>
          <w:rtl/>
          <w:lang w:val="fr-MA"/>
        </w:rPr>
        <w:t xml:space="preserve"> مقارنة بـنفس الفترة</w:t>
      </w:r>
      <w:r w:rsidR="00970A33" w:rsidRPr="0053363B">
        <w:rPr>
          <w:rFonts w:asciiTheme="majorBidi" w:eastAsia="Arial Unicode MS" w:hAnsiTheme="majorBidi" w:cstheme="majorBidi"/>
          <w:sz w:val="28"/>
          <w:szCs w:val="28"/>
          <w:rtl/>
          <w:lang w:val="fr-MA"/>
        </w:rPr>
        <w:t xml:space="preserve"> من</w:t>
      </w:r>
      <w:r w:rsidRPr="0053363B">
        <w:rPr>
          <w:rFonts w:asciiTheme="majorBidi" w:eastAsia="Arial Unicode MS" w:hAnsiTheme="majorBidi" w:cstheme="majorBidi"/>
          <w:sz w:val="28"/>
          <w:szCs w:val="28"/>
          <w:rtl/>
          <w:lang w:val="fr-MA"/>
        </w:rPr>
        <w:t xml:space="preserve"> 2019. </w:t>
      </w:r>
      <w:r w:rsidR="00970A33" w:rsidRPr="0053363B">
        <w:rPr>
          <w:rFonts w:asciiTheme="majorBidi" w:eastAsia="Arial Unicode MS" w:hAnsiTheme="majorBidi" w:cstheme="majorBidi"/>
          <w:sz w:val="28"/>
          <w:szCs w:val="28"/>
          <w:rtl/>
          <w:lang w:val="fr-MA"/>
        </w:rPr>
        <w:t>و</w:t>
      </w:r>
      <w:r w:rsidRPr="0053363B">
        <w:rPr>
          <w:rFonts w:asciiTheme="majorBidi" w:eastAsia="Arial Unicode MS" w:hAnsiTheme="majorBidi" w:cstheme="majorBidi"/>
          <w:sz w:val="28"/>
          <w:szCs w:val="28"/>
          <w:rtl/>
          <w:lang w:val="fr-MA"/>
        </w:rPr>
        <w:t xml:space="preserve">تصل هذه النسبة 59٪ </w:t>
      </w:r>
      <w:r w:rsidR="00970A33" w:rsidRPr="0053363B">
        <w:rPr>
          <w:rFonts w:asciiTheme="majorBidi" w:eastAsia="Arial Unicode MS" w:hAnsiTheme="majorBidi" w:cstheme="majorBidi"/>
          <w:sz w:val="28"/>
          <w:szCs w:val="28"/>
          <w:rtl/>
          <w:lang w:val="fr-MA"/>
        </w:rPr>
        <w:t xml:space="preserve">بالنسبة </w:t>
      </w:r>
      <w:r w:rsidR="00397C02" w:rsidRPr="0053363B">
        <w:rPr>
          <w:rFonts w:asciiTheme="majorBidi" w:eastAsia="Arial Unicode MS" w:hAnsiTheme="majorBidi" w:cstheme="majorBidi"/>
          <w:sz w:val="28"/>
          <w:szCs w:val="28"/>
          <w:rtl/>
          <w:lang w:val="fr-MA"/>
        </w:rPr>
        <w:t>للمقاولات</w:t>
      </w:r>
      <w:r w:rsidRPr="0053363B">
        <w:rPr>
          <w:rFonts w:asciiTheme="majorBidi" w:eastAsia="Arial Unicode MS" w:hAnsiTheme="majorBidi" w:cstheme="majorBidi"/>
          <w:sz w:val="28"/>
          <w:szCs w:val="28"/>
          <w:rtl/>
          <w:lang w:val="fr-MA"/>
        </w:rPr>
        <w:t xml:space="preserve"> الصغيرة جدًا </w:t>
      </w:r>
      <w:r w:rsidR="00970A33" w:rsidRPr="0053363B">
        <w:rPr>
          <w:rFonts w:asciiTheme="majorBidi" w:eastAsia="Arial Unicode MS" w:hAnsiTheme="majorBidi" w:cstheme="majorBidi"/>
          <w:sz w:val="28"/>
          <w:szCs w:val="28"/>
          <w:rtl/>
          <w:lang w:val="fr-MA"/>
        </w:rPr>
        <w:t>و34</w:t>
      </w:r>
      <w:r w:rsidRPr="0053363B">
        <w:rPr>
          <w:rFonts w:asciiTheme="majorBidi" w:eastAsia="Arial Unicode MS" w:hAnsiTheme="majorBidi" w:cstheme="majorBidi"/>
          <w:sz w:val="28"/>
          <w:szCs w:val="28"/>
          <w:rtl/>
          <w:lang w:val="fr-MA"/>
        </w:rPr>
        <w:t xml:space="preserve">٪ </w:t>
      </w:r>
      <w:r w:rsidR="00970A33" w:rsidRPr="0053363B">
        <w:rPr>
          <w:rFonts w:asciiTheme="majorBidi" w:eastAsia="Arial Unicode MS" w:hAnsiTheme="majorBidi" w:cstheme="majorBidi"/>
          <w:sz w:val="28"/>
          <w:szCs w:val="28"/>
          <w:rtl/>
          <w:lang w:val="fr-MA"/>
        </w:rPr>
        <w:t>لدى ا</w:t>
      </w:r>
      <w:r w:rsidR="00397C02" w:rsidRPr="0053363B">
        <w:rPr>
          <w:rFonts w:asciiTheme="majorBidi" w:eastAsia="Arial Unicode MS" w:hAnsiTheme="majorBidi" w:cstheme="majorBidi"/>
          <w:sz w:val="28"/>
          <w:szCs w:val="28"/>
          <w:rtl/>
          <w:lang w:val="fr-MA"/>
        </w:rPr>
        <w:t>لمقاولات</w:t>
      </w:r>
      <w:r w:rsidR="00970A33" w:rsidRPr="0053363B">
        <w:rPr>
          <w:rFonts w:asciiTheme="majorBidi" w:eastAsia="Arial Unicode MS" w:hAnsiTheme="majorBidi" w:cstheme="majorBidi"/>
          <w:sz w:val="28"/>
          <w:szCs w:val="28"/>
          <w:rtl/>
          <w:lang w:val="fr-MA"/>
        </w:rPr>
        <w:t>الكبرى</w:t>
      </w:r>
      <w:r w:rsidRPr="0053363B">
        <w:rPr>
          <w:rFonts w:asciiTheme="majorBidi" w:eastAsia="Arial Unicode MS" w:hAnsiTheme="majorBidi" w:cstheme="majorBidi"/>
          <w:sz w:val="28"/>
          <w:szCs w:val="28"/>
          <w:lang w:val="fr-MA"/>
        </w:rPr>
        <w:t>.</w:t>
      </w:r>
    </w:p>
    <w:p w:rsidR="002F5354" w:rsidRPr="0053363B" w:rsidRDefault="009879F1" w:rsidP="009879F1">
      <w:pPr>
        <w:spacing w:line="312" w:lineRule="auto"/>
        <w:jc w:val="right"/>
        <w:rPr>
          <w:rFonts w:asciiTheme="majorBidi" w:eastAsia="Book Antiqua" w:hAnsiTheme="majorBidi" w:cstheme="majorBidi"/>
          <w:sz w:val="28"/>
          <w:szCs w:val="28"/>
        </w:rPr>
      </w:pPr>
      <w:r w:rsidRPr="0053363B">
        <w:rPr>
          <w:rFonts w:asciiTheme="majorBidi" w:hAnsiTheme="majorBidi" w:cstheme="majorBidi"/>
          <w:noProof/>
          <w:sz w:val="28"/>
          <w:szCs w:val="28"/>
          <w:lang w:eastAsia="fr-FR"/>
        </w:rPr>
        <w:drawing>
          <wp:anchor distT="0" distB="0" distL="114300" distR="114300" simplePos="0" relativeHeight="251664384" behindDoc="0" locked="0" layoutInCell="1" allowOverlap="1">
            <wp:simplePos x="0" y="0"/>
            <wp:positionH relativeFrom="column">
              <wp:posOffset>-328295</wp:posOffset>
            </wp:positionH>
            <wp:positionV relativeFrom="paragraph">
              <wp:posOffset>0</wp:posOffset>
            </wp:positionV>
            <wp:extent cx="3168650" cy="2736850"/>
            <wp:effectExtent l="0" t="0" r="12700" b="6350"/>
            <wp:wrapSquare wrapText="bothSides"/>
            <wp:docPr id="26" name="Graphique 26">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2C49ECD-C98E-44BC-8D6D-FE03FCD525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Pr="0053363B">
        <w:rPr>
          <w:rFonts w:asciiTheme="majorBidi" w:hAnsiTheme="majorBidi" w:cstheme="majorBidi"/>
          <w:noProof/>
          <w:sz w:val="28"/>
          <w:szCs w:val="28"/>
          <w:lang w:eastAsia="fr-FR"/>
        </w:rPr>
        <w:drawing>
          <wp:anchor distT="0" distB="0" distL="114300" distR="114300" simplePos="0" relativeHeight="251665408" behindDoc="0" locked="0" layoutInCell="1" allowOverlap="1">
            <wp:simplePos x="0" y="0"/>
            <wp:positionH relativeFrom="column">
              <wp:posOffset>3030855</wp:posOffset>
            </wp:positionH>
            <wp:positionV relativeFrom="paragraph">
              <wp:posOffset>0</wp:posOffset>
            </wp:positionV>
            <wp:extent cx="2940050" cy="2743200"/>
            <wp:effectExtent l="0" t="0" r="12700" b="0"/>
            <wp:wrapSquare wrapText="bothSides"/>
            <wp:docPr id="24" name="Graphique 2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F86EB4F-2BAF-44F8-A114-A728D5FEE8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440F33" w:rsidRPr="0053363B" w:rsidRDefault="00440F33" w:rsidP="00A826EB">
      <w:pPr>
        <w:bidi/>
        <w:rPr>
          <w:rFonts w:asciiTheme="majorBidi" w:eastAsia="Arial Unicode MS" w:hAnsiTheme="majorBidi" w:cstheme="majorBidi"/>
          <w:b/>
          <w:bCs/>
          <w:i/>
          <w:iCs/>
          <w:color w:val="4F81BD" w:themeColor="accent1"/>
          <w:sz w:val="28"/>
          <w:szCs w:val="28"/>
          <w:lang w:bidi="ar-MA"/>
        </w:rPr>
      </w:pPr>
      <w:r w:rsidRPr="0053363B">
        <w:rPr>
          <w:rFonts w:asciiTheme="majorBidi" w:eastAsia="Arial Unicode MS" w:hAnsiTheme="majorBidi" w:cstheme="majorBidi"/>
          <w:b/>
          <w:bCs/>
          <w:color w:val="4F81BD" w:themeColor="accent1"/>
          <w:sz w:val="28"/>
          <w:szCs w:val="28"/>
          <w:rtl/>
          <w:lang w:bidi="ar-MA"/>
        </w:rPr>
        <w:t>سجل</w:t>
      </w:r>
      <w:r w:rsidR="00CB1A68" w:rsidRPr="0053363B">
        <w:rPr>
          <w:rFonts w:asciiTheme="majorBidi" w:eastAsia="Arial Unicode MS" w:hAnsiTheme="majorBidi" w:cstheme="majorBidi"/>
          <w:b/>
          <w:bCs/>
          <w:color w:val="4F81BD" w:themeColor="accent1"/>
          <w:sz w:val="28"/>
          <w:szCs w:val="28"/>
          <w:rtl/>
          <w:lang w:bidi="ar-MA"/>
        </w:rPr>
        <w:t>ت</w:t>
      </w:r>
      <w:r w:rsidR="008311C2" w:rsidRPr="0053363B">
        <w:rPr>
          <w:rFonts w:asciiTheme="majorBidi" w:eastAsia="Arial Unicode MS" w:hAnsiTheme="majorBidi" w:cstheme="majorBidi"/>
          <w:b/>
          <w:bCs/>
          <w:color w:val="4F81BD" w:themeColor="accent1"/>
          <w:sz w:val="28"/>
          <w:szCs w:val="28"/>
          <w:rtl/>
          <w:lang w:bidi="ar-MA"/>
        </w:rPr>
        <w:t>أغلب</w:t>
      </w:r>
      <w:r w:rsidR="00281CD3" w:rsidRPr="0053363B">
        <w:rPr>
          <w:rFonts w:asciiTheme="majorBidi" w:eastAsia="Arial Unicode MS" w:hAnsiTheme="majorBidi" w:cstheme="majorBidi"/>
          <w:b/>
          <w:bCs/>
          <w:color w:val="4F81BD" w:themeColor="accent1"/>
          <w:sz w:val="28"/>
          <w:szCs w:val="28"/>
          <w:rtl/>
          <w:lang w:bidi="ar-MA"/>
        </w:rPr>
        <w:t xml:space="preserve">مقاولات </w:t>
      </w:r>
      <w:r w:rsidRPr="0053363B">
        <w:rPr>
          <w:rFonts w:asciiTheme="majorBidi" w:eastAsia="Arial Unicode MS" w:hAnsiTheme="majorBidi" w:cstheme="majorBidi"/>
          <w:b/>
          <w:bCs/>
          <w:color w:val="4F81BD" w:themeColor="accent1"/>
          <w:sz w:val="28"/>
          <w:szCs w:val="28"/>
          <w:rtl/>
          <w:lang w:bidi="ar-MA"/>
        </w:rPr>
        <w:t xml:space="preserve">الإيواء </w:t>
      </w:r>
      <w:r w:rsidR="00281CD3" w:rsidRPr="0053363B">
        <w:rPr>
          <w:rFonts w:asciiTheme="majorBidi" w:eastAsia="Arial Unicode MS" w:hAnsiTheme="majorBidi" w:cstheme="majorBidi"/>
          <w:b/>
          <w:bCs/>
          <w:color w:val="4F81BD" w:themeColor="accent1"/>
          <w:sz w:val="28"/>
          <w:szCs w:val="28"/>
          <w:rtl/>
          <w:lang w:bidi="ar-MA"/>
        </w:rPr>
        <w:t>والمطاعم</w:t>
      </w:r>
      <w:r w:rsidRPr="0053363B">
        <w:rPr>
          <w:rFonts w:asciiTheme="majorBidi" w:eastAsia="Arial Unicode MS" w:hAnsiTheme="majorBidi" w:cstheme="majorBidi"/>
          <w:b/>
          <w:bCs/>
          <w:color w:val="4F81BD" w:themeColor="accent1"/>
          <w:sz w:val="28"/>
          <w:szCs w:val="28"/>
          <w:rtl/>
          <w:lang w:bidi="ar-MA"/>
        </w:rPr>
        <w:t xml:space="preserve"> انخفاضًا بنسبة 50٪ أو أكثر في نشاطها</w:t>
      </w:r>
    </w:p>
    <w:p w:rsidR="00440F33" w:rsidRPr="0053363B" w:rsidRDefault="00440F33" w:rsidP="0053363B">
      <w:pPr>
        <w:bidi/>
        <w:spacing w:line="360"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حسب </w:t>
      </w:r>
      <w:r w:rsidR="009A11E4" w:rsidRPr="0053363B">
        <w:rPr>
          <w:rFonts w:asciiTheme="majorBidi" w:eastAsia="Arial Unicode MS" w:hAnsiTheme="majorBidi" w:cstheme="majorBidi"/>
          <w:sz w:val="28"/>
          <w:szCs w:val="28"/>
          <w:rtl/>
          <w:lang w:val="fr-MA"/>
        </w:rPr>
        <w:t>القطاع</w:t>
      </w:r>
      <w:r w:rsidR="006F5EA7" w:rsidRPr="0053363B">
        <w:rPr>
          <w:rFonts w:asciiTheme="majorBidi" w:eastAsia="Arial Unicode MS" w:hAnsiTheme="majorBidi" w:cstheme="majorBidi"/>
          <w:sz w:val="28"/>
          <w:szCs w:val="28"/>
          <w:rtl/>
          <w:lang w:val="fr-MA"/>
        </w:rPr>
        <w:t>،</w:t>
      </w:r>
      <w:r w:rsidR="009503ED">
        <w:rPr>
          <w:rFonts w:asciiTheme="majorBidi" w:eastAsia="Arial Unicode MS" w:hAnsiTheme="majorBidi" w:cstheme="majorBidi" w:hint="cs"/>
          <w:sz w:val="28"/>
          <w:szCs w:val="28"/>
          <w:rtl/>
          <w:lang w:val="en-GB" w:bidi="ar-MA"/>
        </w:rPr>
        <w:t>لا</w:t>
      </w:r>
      <w:r w:rsidR="00C516D3">
        <w:rPr>
          <w:rFonts w:asciiTheme="majorBidi" w:eastAsia="Arial Unicode MS" w:hAnsiTheme="majorBidi" w:cstheme="majorBidi" w:hint="cs"/>
          <w:sz w:val="28"/>
          <w:szCs w:val="28"/>
          <w:rtl/>
          <w:lang w:val="en-GB" w:bidi="ar-MA"/>
        </w:rPr>
        <w:t>ت</w:t>
      </w:r>
      <w:r w:rsidR="009503ED">
        <w:rPr>
          <w:rFonts w:asciiTheme="majorBidi" w:eastAsia="Arial Unicode MS" w:hAnsiTheme="majorBidi" w:cstheme="majorBidi" w:hint="cs"/>
          <w:sz w:val="28"/>
          <w:szCs w:val="28"/>
          <w:rtl/>
          <w:lang w:val="en-GB" w:bidi="ar-MA"/>
        </w:rPr>
        <w:t xml:space="preserve">زال </w:t>
      </w:r>
      <w:r w:rsidR="00227D5C" w:rsidRPr="0053363B">
        <w:rPr>
          <w:rFonts w:asciiTheme="majorBidi" w:eastAsia="Arial Unicode MS" w:hAnsiTheme="majorBidi" w:cstheme="majorBidi"/>
          <w:sz w:val="28"/>
          <w:szCs w:val="28"/>
          <w:rtl/>
          <w:lang w:val="fr-MA"/>
        </w:rPr>
        <w:t>فر</w:t>
      </w:r>
      <w:r w:rsidR="00C516D3">
        <w:rPr>
          <w:rFonts w:asciiTheme="majorBidi" w:eastAsia="Arial Unicode MS" w:hAnsiTheme="majorBidi" w:cstheme="majorBidi" w:hint="cs"/>
          <w:sz w:val="28"/>
          <w:szCs w:val="28"/>
          <w:rtl/>
          <w:lang w:val="en-GB" w:bidi="ar-MA"/>
        </w:rPr>
        <w:t>و</w:t>
      </w:r>
      <w:r w:rsidR="00227D5C" w:rsidRPr="0053363B">
        <w:rPr>
          <w:rFonts w:asciiTheme="majorBidi" w:eastAsia="Arial Unicode MS" w:hAnsiTheme="majorBidi" w:cstheme="majorBidi"/>
          <w:sz w:val="28"/>
          <w:szCs w:val="28"/>
          <w:rtl/>
          <w:lang w:val="fr-MA"/>
        </w:rPr>
        <w:t xml:space="preserve">ع </w:t>
      </w:r>
      <w:r w:rsidR="006F5EA7" w:rsidRPr="0053363B">
        <w:rPr>
          <w:rFonts w:asciiTheme="majorBidi" w:eastAsia="Arial Unicode MS" w:hAnsiTheme="majorBidi" w:cstheme="majorBidi"/>
          <w:sz w:val="28"/>
          <w:szCs w:val="28"/>
          <w:rtl/>
          <w:lang w:val="fr-MA"/>
        </w:rPr>
        <w:t>الإيواءوالمطاعم</w:t>
      </w:r>
      <w:r w:rsidR="00C516D3">
        <w:rPr>
          <w:rFonts w:asciiTheme="majorBidi" w:eastAsia="Arial Unicode MS" w:hAnsiTheme="majorBidi" w:cstheme="majorBidi" w:hint="cs"/>
          <w:sz w:val="28"/>
          <w:szCs w:val="28"/>
          <w:rtl/>
          <w:lang w:val="fr-MA"/>
        </w:rPr>
        <w:t>ت</w:t>
      </w:r>
      <w:r w:rsidR="009503ED">
        <w:rPr>
          <w:rFonts w:asciiTheme="majorBidi" w:eastAsia="Arial Unicode MS" w:hAnsiTheme="majorBidi" w:cstheme="majorBidi" w:hint="cs"/>
          <w:sz w:val="28"/>
          <w:szCs w:val="28"/>
          <w:rtl/>
          <w:lang w:val="fr-MA"/>
        </w:rPr>
        <w:t xml:space="preserve">عاني من </w:t>
      </w:r>
      <w:r w:rsidR="001E4BE2" w:rsidRPr="0053363B">
        <w:rPr>
          <w:rFonts w:asciiTheme="majorBidi" w:eastAsia="Arial Unicode MS" w:hAnsiTheme="majorBidi" w:cstheme="majorBidi"/>
          <w:sz w:val="28"/>
          <w:szCs w:val="28"/>
          <w:rtl/>
          <w:lang w:val="fr-MA"/>
        </w:rPr>
        <w:t xml:space="preserve">أثار </w:t>
      </w:r>
      <w:r w:rsidRPr="0053363B">
        <w:rPr>
          <w:rFonts w:asciiTheme="majorBidi" w:eastAsia="Arial Unicode MS" w:hAnsiTheme="majorBidi" w:cstheme="majorBidi"/>
          <w:sz w:val="28"/>
          <w:szCs w:val="28"/>
          <w:rtl/>
          <w:lang w:val="fr-MA"/>
        </w:rPr>
        <w:t>الأزمة</w:t>
      </w:r>
      <w:r w:rsidR="009503ED">
        <w:rPr>
          <w:rFonts w:asciiTheme="majorBidi" w:eastAsia="Arial Unicode MS" w:hAnsiTheme="majorBidi" w:cstheme="majorBidi" w:hint="cs"/>
          <w:sz w:val="28"/>
          <w:szCs w:val="28"/>
          <w:rtl/>
          <w:lang w:val="fr-MA"/>
        </w:rPr>
        <w:t xml:space="preserve"> الصحية</w:t>
      </w:r>
      <w:r w:rsidR="006F5EA7" w:rsidRPr="0053363B">
        <w:rPr>
          <w:rFonts w:asciiTheme="majorBidi" w:eastAsia="Arial Unicode MS" w:hAnsiTheme="majorBidi" w:cstheme="majorBidi"/>
          <w:sz w:val="28"/>
          <w:szCs w:val="28"/>
          <w:rtl/>
          <w:lang w:val="fr-MA"/>
        </w:rPr>
        <w:t xml:space="preserve">. </w:t>
      </w:r>
      <w:r w:rsidR="005F5A33" w:rsidRPr="0053363B">
        <w:rPr>
          <w:rFonts w:asciiTheme="majorBidi" w:eastAsia="Arial Unicode MS" w:hAnsiTheme="majorBidi" w:cstheme="majorBidi"/>
          <w:sz w:val="28"/>
          <w:szCs w:val="28"/>
          <w:rtl/>
          <w:lang w:val="fr-MA"/>
        </w:rPr>
        <w:t>ف</w:t>
      </w:r>
      <w:r w:rsidR="00C7695F" w:rsidRPr="0053363B">
        <w:rPr>
          <w:rFonts w:asciiTheme="majorBidi" w:eastAsia="Arial Unicode MS" w:hAnsiTheme="majorBidi" w:cstheme="majorBidi"/>
          <w:sz w:val="28"/>
          <w:szCs w:val="28"/>
          <w:rtl/>
          <w:lang w:val="fr-MA"/>
        </w:rPr>
        <w:t xml:space="preserve">قد صرح </w:t>
      </w:r>
      <w:r w:rsidR="009503ED" w:rsidRPr="0053363B">
        <w:rPr>
          <w:rFonts w:asciiTheme="majorBidi" w:eastAsia="Arial Unicode MS" w:hAnsiTheme="majorBidi" w:cstheme="majorBidi"/>
          <w:sz w:val="28"/>
          <w:szCs w:val="28"/>
          <w:rtl/>
          <w:lang w:val="fr-MA"/>
        </w:rPr>
        <w:t xml:space="preserve">86.3٪ </w:t>
      </w:r>
      <w:r w:rsidR="009503ED">
        <w:rPr>
          <w:rFonts w:asciiTheme="majorBidi" w:eastAsia="Arial Unicode MS" w:hAnsiTheme="majorBidi" w:cstheme="majorBidi" w:hint="cs"/>
          <w:sz w:val="28"/>
          <w:szCs w:val="28"/>
          <w:rtl/>
          <w:lang w:val="fr-MA"/>
        </w:rPr>
        <w:t>من</w:t>
      </w:r>
      <w:r w:rsidR="006F5EA7" w:rsidRPr="0053363B">
        <w:rPr>
          <w:rFonts w:asciiTheme="majorBidi" w:eastAsia="Arial Unicode MS" w:hAnsiTheme="majorBidi" w:cstheme="majorBidi"/>
          <w:sz w:val="28"/>
          <w:szCs w:val="28"/>
          <w:rtl/>
          <w:lang w:val="fr-MA"/>
        </w:rPr>
        <w:t xml:space="preserve">أرباب </w:t>
      </w:r>
      <w:r w:rsidR="00C7695F" w:rsidRPr="0053363B">
        <w:rPr>
          <w:rFonts w:asciiTheme="majorBidi" w:eastAsia="Arial Unicode MS" w:hAnsiTheme="majorBidi" w:cstheme="majorBidi"/>
          <w:sz w:val="28"/>
          <w:szCs w:val="28"/>
          <w:rtl/>
          <w:lang w:val="fr-MA"/>
        </w:rPr>
        <w:t>مقاولات</w:t>
      </w:r>
      <w:r w:rsidRPr="0053363B">
        <w:rPr>
          <w:rFonts w:asciiTheme="majorBidi" w:eastAsia="Arial Unicode MS" w:hAnsiTheme="majorBidi" w:cstheme="majorBidi"/>
          <w:sz w:val="28"/>
          <w:szCs w:val="28"/>
          <w:rtl/>
          <w:lang w:val="fr-MA"/>
        </w:rPr>
        <w:t>هذ</w:t>
      </w:r>
      <w:r w:rsidR="00C516D3">
        <w:rPr>
          <w:rFonts w:asciiTheme="majorBidi" w:eastAsia="Arial Unicode MS" w:hAnsiTheme="majorBidi" w:cstheme="majorBidi" w:hint="cs"/>
          <w:sz w:val="28"/>
          <w:szCs w:val="28"/>
          <w:rtl/>
          <w:lang w:val="fr-MA"/>
        </w:rPr>
        <w:t xml:space="preserve">ه </w:t>
      </w:r>
      <w:r w:rsidR="000A2514">
        <w:rPr>
          <w:rFonts w:asciiTheme="majorBidi" w:eastAsia="Arial Unicode MS" w:hAnsiTheme="majorBidi" w:cstheme="majorBidi" w:hint="cs"/>
          <w:sz w:val="28"/>
          <w:szCs w:val="28"/>
          <w:rtl/>
          <w:lang w:val="fr-MA"/>
        </w:rPr>
        <w:t>الفروع بانخفاض</w:t>
      </w:r>
      <w:r w:rsidR="00C7695F" w:rsidRPr="0053363B">
        <w:rPr>
          <w:rFonts w:asciiTheme="majorBidi" w:eastAsia="Arial Unicode MS" w:hAnsiTheme="majorBidi" w:cstheme="majorBidi"/>
          <w:sz w:val="28"/>
          <w:szCs w:val="28"/>
          <w:rtl/>
          <w:lang w:val="fr-MA"/>
        </w:rPr>
        <w:t xml:space="preserve">مستوى </w:t>
      </w:r>
      <w:r w:rsidR="006F5EA7" w:rsidRPr="0053363B">
        <w:rPr>
          <w:rFonts w:asciiTheme="majorBidi" w:eastAsia="Arial Unicode MS" w:hAnsiTheme="majorBidi" w:cstheme="majorBidi"/>
          <w:sz w:val="28"/>
          <w:szCs w:val="28"/>
          <w:rtl/>
          <w:lang w:val="fr-MA"/>
        </w:rPr>
        <w:t>أنشطتهم</w:t>
      </w:r>
      <w:r w:rsidRPr="0053363B">
        <w:rPr>
          <w:rFonts w:asciiTheme="majorBidi" w:eastAsia="Arial Unicode MS" w:hAnsiTheme="majorBidi" w:cstheme="majorBidi"/>
          <w:sz w:val="28"/>
          <w:szCs w:val="28"/>
          <w:rtl/>
          <w:lang w:val="fr-MA"/>
        </w:rPr>
        <w:t xml:space="preserve">بنسبة 50٪ أو أكثر مقارنة بالنصف الثاني من </w:t>
      </w:r>
      <w:r w:rsidR="00DA1ABB" w:rsidRPr="0053363B">
        <w:rPr>
          <w:rFonts w:asciiTheme="majorBidi" w:eastAsia="Arial Unicode MS" w:hAnsiTheme="majorBidi" w:cstheme="majorBidi"/>
          <w:sz w:val="28"/>
          <w:szCs w:val="28"/>
          <w:rtl/>
          <w:lang w:val="fr-MA"/>
        </w:rPr>
        <w:t>سنة 2019</w:t>
      </w:r>
      <w:r w:rsidR="006F5EA7" w:rsidRPr="0053363B">
        <w:rPr>
          <w:rFonts w:asciiTheme="majorBidi" w:eastAsia="Arial Unicode MS" w:hAnsiTheme="majorBidi" w:cstheme="majorBidi"/>
          <w:sz w:val="28"/>
          <w:szCs w:val="28"/>
          <w:rtl/>
          <w:lang w:val="fr-MA"/>
        </w:rPr>
        <w:t>،فيما</w:t>
      </w:r>
      <w:r w:rsidR="00BD2337">
        <w:rPr>
          <w:rFonts w:asciiTheme="majorBidi" w:eastAsia="Arial Unicode MS" w:hAnsiTheme="majorBidi" w:cstheme="majorBidi" w:hint="cs"/>
          <w:sz w:val="28"/>
          <w:szCs w:val="28"/>
          <w:rtl/>
          <w:lang w:val="fr-MA"/>
        </w:rPr>
        <w:t>أعلن</w:t>
      </w:r>
      <w:r w:rsidRPr="0053363B">
        <w:rPr>
          <w:rFonts w:asciiTheme="majorBidi" w:eastAsia="Arial Unicode MS" w:hAnsiTheme="majorBidi" w:cstheme="majorBidi"/>
          <w:sz w:val="28"/>
          <w:szCs w:val="28"/>
          <w:rtl/>
          <w:lang w:val="fr-MA"/>
        </w:rPr>
        <w:t xml:space="preserve"> 9٪ منهم </w:t>
      </w:r>
      <w:r w:rsidR="006F5EA7" w:rsidRPr="0053363B">
        <w:rPr>
          <w:rFonts w:asciiTheme="majorBidi" w:eastAsia="Arial Unicode MS" w:hAnsiTheme="majorBidi" w:cstheme="majorBidi"/>
          <w:sz w:val="28"/>
          <w:szCs w:val="28"/>
          <w:rtl/>
          <w:lang w:val="fr-MA"/>
        </w:rPr>
        <w:t>ا</w:t>
      </w:r>
      <w:r w:rsidRPr="0053363B">
        <w:rPr>
          <w:rFonts w:asciiTheme="majorBidi" w:eastAsia="Arial Unicode MS" w:hAnsiTheme="majorBidi" w:cstheme="majorBidi"/>
          <w:sz w:val="28"/>
          <w:szCs w:val="28"/>
          <w:rtl/>
          <w:lang w:val="fr-MA"/>
        </w:rPr>
        <w:t>نخفاض</w:t>
      </w:r>
      <w:r w:rsidR="00BD2337">
        <w:rPr>
          <w:rFonts w:asciiTheme="majorBidi" w:eastAsia="Arial Unicode MS" w:hAnsiTheme="majorBidi" w:cstheme="majorBidi" w:hint="cs"/>
          <w:sz w:val="28"/>
          <w:szCs w:val="28"/>
          <w:rtl/>
          <w:lang w:val="fr-MA"/>
        </w:rPr>
        <w:t>ا</w:t>
      </w:r>
      <w:r w:rsidR="005F5A33" w:rsidRPr="0053363B">
        <w:rPr>
          <w:rFonts w:asciiTheme="majorBidi" w:eastAsia="Arial Unicode MS" w:hAnsiTheme="majorBidi" w:cstheme="majorBidi"/>
          <w:sz w:val="28"/>
          <w:szCs w:val="28"/>
          <w:rtl/>
          <w:lang w:val="fr-MA"/>
        </w:rPr>
        <w:t>بنسبة</w:t>
      </w:r>
      <w:r w:rsidRPr="0053363B">
        <w:rPr>
          <w:rFonts w:asciiTheme="majorBidi" w:eastAsia="Arial Unicode MS" w:hAnsiTheme="majorBidi" w:cstheme="majorBidi"/>
          <w:sz w:val="28"/>
          <w:szCs w:val="28"/>
          <w:rtl/>
          <w:lang w:val="fr-MA"/>
        </w:rPr>
        <w:t xml:space="preserve"> 30٪ إلى 49٪</w:t>
      </w:r>
      <w:r w:rsidRPr="0053363B">
        <w:rPr>
          <w:rFonts w:asciiTheme="majorBidi" w:eastAsia="Arial Unicode MS" w:hAnsiTheme="majorBidi" w:cstheme="majorBidi"/>
          <w:sz w:val="28"/>
          <w:szCs w:val="28"/>
          <w:lang w:val="fr-MA"/>
        </w:rPr>
        <w:t>.</w:t>
      </w:r>
    </w:p>
    <w:p w:rsidR="0049346F" w:rsidRPr="0053363B" w:rsidRDefault="007F6428" w:rsidP="0053363B">
      <w:pPr>
        <w:bidi/>
        <w:spacing w:line="360" w:lineRule="auto"/>
        <w:jc w:val="both"/>
        <w:rPr>
          <w:rFonts w:asciiTheme="majorBidi" w:eastAsia="Arial Unicode MS" w:hAnsiTheme="majorBidi" w:cstheme="majorBidi"/>
          <w:sz w:val="28"/>
          <w:szCs w:val="28"/>
          <w:rtl/>
          <w:lang w:val="fr-MA"/>
        </w:rPr>
      </w:pPr>
      <w:r w:rsidRPr="0053363B">
        <w:rPr>
          <w:rFonts w:asciiTheme="majorBidi" w:eastAsia="Arial Unicode MS" w:hAnsiTheme="majorBidi" w:cstheme="majorBidi"/>
          <w:sz w:val="28"/>
          <w:szCs w:val="28"/>
          <w:rtl/>
          <w:lang w:val="fr-MA"/>
        </w:rPr>
        <w:t>ويهم</w:t>
      </w:r>
      <w:r w:rsidR="00440F33" w:rsidRPr="0053363B">
        <w:rPr>
          <w:rFonts w:asciiTheme="majorBidi" w:eastAsia="Arial Unicode MS" w:hAnsiTheme="majorBidi" w:cstheme="majorBidi"/>
          <w:sz w:val="28"/>
          <w:szCs w:val="28"/>
          <w:rtl/>
          <w:lang w:val="fr-MA"/>
        </w:rPr>
        <w:t xml:space="preserve"> الانخفاض في النشاط بأكثر من 50٪ </w:t>
      </w:r>
      <w:r w:rsidRPr="0053363B">
        <w:rPr>
          <w:rFonts w:asciiTheme="majorBidi" w:eastAsia="Arial Unicode MS" w:hAnsiTheme="majorBidi" w:cstheme="majorBidi"/>
          <w:sz w:val="28"/>
          <w:szCs w:val="28"/>
          <w:rtl/>
          <w:lang w:val="fr-MA"/>
        </w:rPr>
        <w:t xml:space="preserve">كذلك </w:t>
      </w:r>
      <w:r w:rsidR="00440F33" w:rsidRPr="0053363B">
        <w:rPr>
          <w:rFonts w:asciiTheme="majorBidi" w:eastAsia="Arial Unicode MS" w:hAnsiTheme="majorBidi" w:cstheme="majorBidi"/>
          <w:sz w:val="28"/>
          <w:szCs w:val="28"/>
          <w:rtl/>
          <w:lang w:val="fr-MA"/>
        </w:rPr>
        <w:t>قطاع البناء (68.7٪</w:t>
      </w:r>
      <w:r w:rsidRPr="0053363B">
        <w:rPr>
          <w:rFonts w:asciiTheme="majorBidi" w:eastAsia="Arial Unicode MS" w:hAnsiTheme="majorBidi" w:cstheme="majorBidi"/>
          <w:sz w:val="28"/>
          <w:szCs w:val="28"/>
          <w:rtl/>
          <w:lang w:val="fr-MA"/>
        </w:rPr>
        <w:t>)،</w:t>
      </w:r>
      <w:r w:rsidR="00440F33" w:rsidRPr="0053363B">
        <w:rPr>
          <w:rFonts w:asciiTheme="majorBidi" w:eastAsia="Arial Unicode MS" w:hAnsiTheme="majorBidi" w:cstheme="majorBidi"/>
          <w:sz w:val="28"/>
          <w:szCs w:val="28"/>
          <w:rtl/>
          <w:lang w:val="fr-MA"/>
        </w:rPr>
        <w:t xml:space="preserve"> وفروع الأنشطة العقارية (63</w:t>
      </w:r>
      <w:r w:rsidR="00196073">
        <w:rPr>
          <w:rFonts w:asciiTheme="majorBidi" w:eastAsia="Arial Unicode MS" w:hAnsiTheme="majorBidi" w:cstheme="majorBidi" w:hint="cs"/>
          <w:sz w:val="28"/>
          <w:szCs w:val="28"/>
          <w:rtl/>
          <w:lang w:val="fr-MA"/>
        </w:rPr>
        <w:t>.0</w:t>
      </w:r>
      <w:r w:rsidR="00440F33" w:rsidRPr="0053363B">
        <w:rPr>
          <w:rFonts w:asciiTheme="majorBidi" w:eastAsia="Arial Unicode MS" w:hAnsiTheme="majorBidi" w:cstheme="majorBidi"/>
          <w:sz w:val="28"/>
          <w:szCs w:val="28"/>
          <w:rtl/>
          <w:lang w:val="fr-MA"/>
        </w:rPr>
        <w:t>٪) و</w:t>
      </w:r>
      <w:r w:rsidRPr="0053363B">
        <w:rPr>
          <w:rFonts w:asciiTheme="majorBidi" w:eastAsia="Arial Unicode MS" w:hAnsiTheme="majorBidi" w:cstheme="majorBidi"/>
          <w:sz w:val="28"/>
          <w:szCs w:val="28"/>
          <w:rtl/>
          <w:lang w:val="fr-MA"/>
        </w:rPr>
        <w:t>كذا الأنشطة المرتبطة ب</w:t>
      </w:r>
      <w:r w:rsidR="00440F33" w:rsidRPr="0053363B">
        <w:rPr>
          <w:rFonts w:asciiTheme="majorBidi" w:eastAsia="Arial Unicode MS" w:hAnsiTheme="majorBidi" w:cstheme="majorBidi"/>
          <w:sz w:val="28"/>
          <w:szCs w:val="28"/>
          <w:rtl/>
          <w:lang w:val="fr-MA"/>
        </w:rPr>
        <w:t>صناعة النسيج والجلد (</w:t>
      </w:r>
      <w:r w:rsidR="00196073">
        <w:rPr>
          <w:rFonts w:asciiTheme="majorBidi" w:eastAsia="Arial Unicode MS" w:hAnsiTheme="majorBidi" w:cstheme="majorBidi" w:hint="cs"/>
          <w:sz w:val="28"/>
          <w:szCs w:val="28"/>
          <w:rtl/>
          <w:lang w:val="fr-MA"/>
        </w:rPr>
        <w:t>58.7</w:t>
      </w:r>
      <w:r w:rsidR="00440F33" w:rsidRPr="0053363B">
        <w:rPr>
          <w:rFonts w:asciiTheme="majorBidi" w:eastAsia="Arial Unicode MS" w:hAnsiTheme="majorBidi" w:cstheme="majorBidi"/>
          <w:sz w:val="28"/>
          <w:szCs w:val="28"/>
          <w:rtl/>
          <w:lang w:val="fr-MA"/>
        </w:rPr>
        <w:t>٪</w:t>
      </w:r>
      <w:r w:rsidRPr="0053363B">
        <w:rPr>
          <w:rFonts w:asciiTheme="majorBidi" w:eastAsia="Arial Unicode MS" w:hAnsiTheme="majorBidi" w:cstheme="majorBidi"/>
          <w:sz w:val="28"/>
          <w:szCs w:val="28"/>
          <w:rtl/>
          <w:lang w:val="fr-MA"/>
        </w:rPr>
        <w:t>).</w:t>
      </w:r>
    </w:p>
    <w:p w:rsidR="0049346F" w:rsidRPr="0053363B" w:rsidRDefault="00DF1529" w:rsidP="00DF1529">
      <w:pPr>
        <w:bidi/>
        <w:spacing w:line="312" w:lineRule="auto"/>
        <w:jc w:val="center"/>
        <w:rPr>
          <w:rFonts w:asciiTheme="majorBidi" w:eastAsia="Arial Unicode MS" w:hAnsiTheme="majorBidi" w:cstheme="majorBidi"/>
          <w:sz w:val="28"/>
          <w:szCs w:val="28"/>
          <w:rtl/>
          <w:lang w:val="fr-MA"/>
        </w:rPr>
      </w:pPr>
      <w:r w:rsidRPr="0053363B">
        <w:rPr>
          <w:rFonts w:asciiTheme="majorBidi" w:hAnsiTheme="majorBidi" w:cstheme="majorBidi"/>
          <w:noProof/>
          <w:sz w:val="28"/>
          <w:szCs w:val="28"/>
          <w:lang w:eastAsia="fr-FR"/>
        </w:rPr>
        <w:lastRenderedPageBreak/>
        <w:drawing>
          <wp:inline distT="0" distB="0" distL="0" distR="0">
            <wp:extent cx="5760720" cy="2765145"/>
            <wp:effectExtent l="0" t="0" r="11430" b="16510"/>
            <wp:docPr id="29" name="Graphique 29">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150B117D-5EF0-4ECC-A852-A97DE794E6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96073" w:rsidRPr="0053363B" w:rsidRDefault="000A2514" w:rsidP="00E65D9F">
      <w:pPr>
        <w:pStyle w:val="Titre1"/>
        <w:numPr>
          <w:ilvl w:val="0"/>
          <w:numId w:val="1"/>
        </w:numPr>
        <w:bidi/>
        <w:spacing w:before="240" w:after="240"/>
        <w:ind w:left="357" w:hanging="357"/>
        <w:rPr>
          <w:rFonts w:asciiTheme="majorBidi" w:hAnsiTheme="majorBidi"/>
        </w:rPr>
      </w:pPr>
      <w:r>
        <w:rPr>
          <w:rFonts w:asciiTheme="majorBidi" w:hAnsiTheme="majorBidi" w:cs="Times New Roman" w:hint="cs"/>
          <w:rtl/>
        </w:rPr>
        <w:t>المبادلات</w:t>
      </w:r>
      <w:r w:rsidR="00196073" w:rsidRPr="00196073">
        <w:rPr>
          <w:rFonts w:asciiTheme="majorBidi" w:hAnsiTheme="majorBidi" w:cs="Times New Roman"/>
          <w:rtl/>
        </w:rPr>
        <w:t xml:space="preserve"> الخارجية</w:t>
      </w:r>
    </w:p>
    <w:p w:rsidR="00196073" w:rsidRPr="00196073" w:rsidRDefault="00196073" w:rsidP="00196073">
      <w:pPr>
        <w:bidi/>
        <w:spacing w:line="360" w:lineRule="auto"/>
        <w:jc w:val="both"/>
        <w:rPr>
          <w:rFonts w:asciiTheme="majorBidi" w:eastAsia="Arial Unicode MS" w:hAnsiTheme="majorBidi" w:cstheme="majorBidi"/>
          <w:b/>
          <w:bCs/>
          <w:color w:val="4F81BD" w:themeColor="accent1"/>
          <w:sz w:val="28"/>
          <w:szCs w:val="28"/>
          <w:lang w:bidi="ar-MA"/>
        </w:rPr>
      </w:pPr>
      <w:r w:rsidRPr="0053363B">
        <w:rPr>
          <w:rFonts w:asciiTheme="majorBidi" w:hAnsiTheme="majorBidi" w:cstheme="majorBidi"/>
          <w:noProof/>
          <w:sz w:val="28"/>
          <w:szCs w:val="28"/>
          <w:lang w:eastAsia="fr-FR"/>
        </w:rPr>
        <w:drawing>
          <wp:anchor distT="0" distB="0" distL="114300" distR="114300" simplePos="0" relativeHeight="251670528" behindDoc="0" locked="0" layoutInCell="1" allowOverlap="1">
            <wp:simplePos x="0" y="0"/>
            <wp:positionH relativeFrom="column">
              <wp:posOffset>-66675</wp:posOffset>
            </wp:positionH>
            <wp:positionV relativeFrom="paragraph">
              <wp:posOffset>442899</wp:posOffset>
            </wp:positionV>
            <wp:extent cx="3288665" cy="2435860"/>
            <wp:effectExtent l="0" t="0" r="6985" b="2540"/>
            <wp:wrapSquare wrapText="bothSides"/>
            <wp:docPr id="7" name="Graphique 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02B193D-B5E5-40BB-B342-09919B92AE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Pr="00196073">
        <w:rPr>
          <w:rFonts w:asciiTheme="majorBidi" w:eastAsia="Arial Unicode MS" w:hAnsiTheme="majorBidi" w:cstheme="majorBidi"/>
          <w:b/>
          <w:bCs/>
          <w:color w:val="4F81BD" w:themeColor="accent1"/>
          <w:sz w:val="28"/>
          <w:szCs w:val="28"/>
          <w:rtl/>
          <w:lang w:bidi="ar-MA"/>
        </w:rPr>
        <w:t xml:space="preserve">الصادرات: انخفاض في المبيعات الخارجية لأكثر من 80٪ من </w:t>
      </w:r>
      <w:r>
        <w:rPr>
          <w:rFonts w:asciiTheme="majorBidi" w:eastAsia="Arial Unicode MS" w:hAnsiTheme="majorBidi" w:cstheme="majorBidi" w:hint="cs"/>
          <w:b/>
          <w:bCs/>
          <w:color w:val="4F81BD" w:themeColor="accent1"/>
          <w:sz w:val="28"/>
          <w:szCs w:val="28"/>
          <w:rtl/>
          <w:lang w:bidi="ar-MA"/>
        </w:rPr>
        <w:t>المقاولات</w:t>
      </w:r>
      <w:r w:rsidRPr="00196073">
        <w:rPr>
          <w:rFonts w:asciiTheme="majorBidi" w:eastAsia="Arial Unicode MS" w:hAnsiTheme="majorBidi" w:cstheme="majorBidi"/>
          <w:b/>
          <w:bCs/>
          <w:color w:val="4F81BD" w:themeColor="accent1"/>
          <w:sz w:val="28"/>
          <w:szCs w:val="28"/>
          <w:rtl/>
          <w:lang w:bidi="ar-MA"/>
        </w:rPr>
        <w:t xml:space="preserve"> المصدرة</w:t>
      </w:r>
    </w:p>
    <w:p w:rsidR="00196073" w:rsidRPr="0053363B" w:rsidRDefault="00E03DE1" w:rsidP="00E65D9F">
      <w:pPr>
        <w:bidi/>
        <w:spacing w:line="288" w:lineRule="auto"/>
        <w:jc w:val="both"/>
        <w:rPr>
          <w:rFonts w:asciiTheme="majorBidi" w:eastAsia="Arial Unicode MS" w:hAnsiTheme="majorBidi" w:cstheme="majorBidi"/>
          <w:sz w:val="28"/>
          <w:szCs w:val="28"/>
          <w:lang w:val="fr-MA"/>
        </w:rPr>
      </w:pPr>
      <w:r w:rsidRPr="0053363B">
        <w:rPr>
          <w:rFonts w:asciiTheme="majorBidi" w:hAnsiTheme="majorBidi" w:cstheme="majorBidi"/>
          <w:b/>
          <w:bCs/>
          <w:noProof/>
          <w:sz w:val="28"/>
          <w:szCs w:val="28"/>
          <w:lang w:eastAsia="fr-FR"/>
        </w:rPr>
        <w:drawing>
          <wp:anchor distT="0" distB="0" distL="114300" distR="114300" simplePos="0" relativeHeight="251671552" behindDoc="0" locked="0" layoutInCell="1" allowOverlap="1">
            <wp:simplePos x="0" y="0"/>
            <wp:positionH relativeFrom="column">
              <wp:posOffset>-80619</wp:posOffset>
            </wp:positionH>
            <wp:positionV relativeFrom="paragraph">
              <wp:posOffset>2497938</wp:posOffset>
            </wp:positionV>
            <wp:extent cx="3302635" cy="2476500"/>
            <wp:effectExtent l="0" t="0" r="12065" b="0"/>
            <wp:wrapSquare wrapText="bothSides"/>
            <wp:docPr id="11" name="Graphique 1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28F23A00-309B-49CD-9A90-37F4967093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196073" w:rsidRPr="0053363B">
        <w:rPr>
          <w:rFonts w:asciiTheme="majorBidi" w:eastAsia="Arial Unicode MS" w:hAnsiTheme="majorBidi" w:cstheme="majorBidi"/>
          <w:sz w:val="28"/>
          <w:szCs w:val="28"/>
          <w:rtl/>
          <w:lang w:val="fr-MA"/>
        </w:rPr>
        <w:t>تظهر آثار الأزمة النا</w:t>
      </w:r>
      <w:r w:rsidR="00196073">
        <w:rPr>
          <w:rFonts w:asciiTheme="majorBidi" w:eastAsia="Arial Unicode MS" w:hAnsiTheme="majorBidi" w:cstheme="majorBidi" w:hint="cs"/>
          <w:sz w:val="28"/>
          <w:szCs w:val="28"/>
          <w:rtl/>
          <w:lang w:val="fr-MA"/>
        </w:rPr>
        <w:t>ت</w:t>
      </w:r>
      <w:r w:rsidR="00196073" w:rsidRPr="0053363B">
        <w:rPr>
          <w:rFonts w:asciiTheme="majorBidi" w:eastAsia="Arial Unicode MS" w:hAnsiTheme="majorBidi" w:cstheme="majorBidi"/>
          <w:sz w:val="28"/>
          <w:szCs w:val="28"/>
          <w:rtl/>
          <w:lang w:val="fr-MA"/>
        </w:rPr>
        <w:t xml:space="preserve">جة عن انتشار فيروس كوفيد-19- أيضًا على المبادلات الخارجية،حيث أعلنت 81.3٪ من المقاولات المصدرة أنها </w:t>
      </w:r>
      <w:r w:rsidR="00196073">
        <w:rPr>
          <w:rFonts w:asciiTheme="majorBidi" w:eastAsia="Arial Unicode MS" w:hAnsiTheme="majorBidi" w:cstheme="majorBidi" w:hint="cs"/>
          <w:sz w:val="28"/>
          <w:szCs w:val="28"/>
          <w:rtl/>
          <w:lang w:val="fr-MA"/>
        </w:rPr>
        <w:t>عرفت</w:t>
      </w:r>
      <w:r w:rsidR="00196073" w:rsidRPr="0053363B">
        <w:rPr>
          <w:rFonts w:asciiTheme="majorBidi" w:eastAsia="Arial Unicode MS" w:hAnsiTheme="majorBidi" w:cstheme="majorBidi"/>
          <w:sz w:val="28"/>
          <w:szCs w:val="28"/>
          <w:rtl/>
          <w:lang w:val="fr-MA"/>
        </w:rPr>
        <w:t xml:space="preserve"> انخفاضًا في حجم مبيعاتها نحو الخارج خلال الفصل الثاني من سنة 2020، مقارنة بالفترة نفسها من </w:t>
      </w:r>
      <w:r w:rsidR="00196073">
        <w:rPr>
          <w:rFonts w:asciiTheme="majorBidi" w:eastAsia="Arial Unicode MS" w:hAnsiTheme="majorBidi" w:cstheme="majorBidi" w:hint="cs"/>
          <w:sz w:val="28"/>
          <w:szCs w:val="28"/>
          <w:rtl/>
          <w:lang w:val="fr-MA"/>
        </w:rPr>
        <w:t>سنة2019</w:t>
      </w:r>
      <w:r w:rsidR="00196073" w:rsidRPr="0053363B">
        <w:rPr>
          <w:rFonts w:asciiTheme="majorBidi" w:eastAsia="Arial Unicode MS" w:hAnsiTheme="majorBidi" w:cstheme="majorBidi"/>
          <w:sz w:val="28"/>
          <w:szCs w:val="28"/>
          <w:rtl/>
          <w:lang w:val="fr-MA"/>
        </w:rPr>
        <w:t>.حسب الفئة، لوحظ هذا الانخفاض بنسب متباينة، 93.5٪ بين المقاولات الصغيرة جدًا، 78.5٪ بين المقاولات الصغرى والمتوسطة و69.5٪ بالنسبة للمقاولات الكبرى.</w:t>
      </w:r>
    </w:p>
    <w:p w:rsidR="00196073" w:rsidRPr="0053363B" w:rsidRDefault="00196073" w:rsidP="00E65D9F">
      <w:pPr>
        <w:bidi/>
        <w:spacing w:line="312"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في ظل هذا السياق الذي </w:t>
      </w:r>
      <w:r w:rsidRPr="0053363B">
        <w:rPr>
          <w:rFonts w:asciiTheme="majorBidi" w:eastAsia="Arial Unicode MS" w:hAnsiTheme="majorBidi" w:cstheme="majorBidi" w:hint="cs"/>
          <w:sz w:val="28"/>
          <w:szCs w:val="28"/>
          <w:rtl/>
          <w:lang w:val="fr-MA"/>
        </w:rPr>
        <w:t>يتسم</w:t>
      </w:r>
      <w:r>
        <w:rPr>
          <w:rFonts w:asciiTheme="majorBidi" w:eastAsia="Arial Unicode MS" w:hAnsiTheme="majorBidi" w:cstheme="majorBidi" w:hint="cs"/>
          <w:sz w:val="28"/>
          <w:szCs w:val="28"/>
          <w:rtl/>
          <w:lang w:bidi="ar-MA"/>
        </w:rPr>
        <w:t>بالشك</w:t>
      </w:r>
      <w:r w:rsidRPr="0053363B">
        <w:rPr>
          <w:rFonts w:asciiTheme="majorBidi" w:eastAsia="Arial Unicode MS" w:hAnsiTheme="majorBidi" w:cstheme="majorBidi" w:hint="cs"/>
          <w:sz w:val="28"/>
          <w:szCs w:val="28"/>
          <w:rtl/>
          <w:lang w:val="fr-MA"/>
        </w:rPr>
        <w:t>،</w:t>
      </w:r>
      <w:r w:rsidRPr="0053363B">
        <w:rPr>
          <w:rFonts w:asciiTheme="majorBidi" w:eastAsia="Arial Unicode MS" w:hAnsiTheme="majorBidi" w:cstheme="majorBidi"/>
          <w:sz w:val="28"/>
          <w:szCs w:val="28"/>
          <w:rtl/>
          <w:lang w:val="fr-MA"/>
        </w:rPr>
        <w:t xml:space="preserve"> تبدو رؤية رؤساء المقاولات المصدرة متشائمة بعض الشيء بشأن تطور مبيعاتهم في الخارجفي أفق الاثني عشر شهرًا القادمة. حيث أن 40٪منأربــاب المقاولاتيتوقعون انخفاضًا في صادراتهم، فيما يتوقع 22٪ زيادة طفيفة خلال نفس الفترة.</w:t>
      </w:r>
    </w:p>
    <w:p w:rsidR="00196073" w:rsidRPr="0053363B" w:rsidRDefault="00196073" w:rsidP="00196073">
      <w:pPr>
        <w:bidi/>
        <w:jc w:val="center"/>
        <w:rPr>
          <w:rFonts w:asciiTheme="majorBidi" w:eastAsia="Arial Unicode MS" w:hAnsiTheme="majorBidi" w:cstheme="majorBidi"/>
          <w:sz w:val="28"/>
          <w:szCs w:val="28"/>
          <w:rtl/>
          <w:lang w:val="fr-MA"/>
        </w:rPr>
      </w:pPr>
    </w:p>
    <w:p w:rsidR="00196073" w:rsidRPr="00196073" w:rsidRDefault="00196073" w:rsidP="00196073">
      <w:pPr>
        <w:bidi/>
        <w:spacing w:line="360" w:lineRule="auto"/>
        <w:jc w:val="both"/>
        <w:rPr>
          <w:rFonts w:asciiTheme="majorBidi" w:eastAsia="Arial Unicode MS" w:hAnsiTheme="majorBidi" w:cstheme="majorBidi"/>
          <w:b/>
          <w:bCs/>
          <w:color w:val="4F81BD" w:themeColor="accent1"/>
          <w:sz w:val="28"/>
          <w:szCs w:val="28"/>
          <w:rtl/>
          <w:lang w:bidi="ar-MA"/>
        </w:rPr>
      </w:pPr>
      <w:r w:rsidRPr="00196073">
        <w:rPr>
          <w:rFonts w:asciiTheme="majorBidi" w:eastAsia="Arial Unicode MS" w:hAnsiTheme="majorBidi" w:cstheme="majorBidi"/>
          <w:b/>
          <w:bCs/>
          <w:color w:val="4F81BD" w:themeColor="accent1"/>
          <w:sz w:val="28"/>
          <w:szCs w:val="28"/>
          <w:rtl/>
          <w:lang w:bidi="ar-MA"/>
        </w:rPr>
        <w:lastRenderedPageBreak/>
        <w:t xml:space="preserve">الواردات: ما يقرب من 80٪ من </w:t>
      </w:r>
      <w:r>
        <w:rPr>
          <w:rFonts w:asciiTheme="majorBidi" w:eastAsia="Arial Unicode MS" w:hAnsiTheme="majorBidi" w:cstheme="majorBidi" w:hint="cs"/>
          <w:b/>
          <w:bCs/>
          <w:color w:val="4F81BD" w:themeColor="accent1"/>
          <w:sz w:val="28"/>
          <w:szCs w:val="28"/>
          <w:rtl/>
          <w:lang w:bidi="ar-MA"/>
        </w:rPr>
        <w:t>المقاولات</w:t>
      </w:r>
      <w:r w:rsidRPr="00196073">
        <w:rPr>
          <w:rFonts w:asciiTheme="majorBidi" w:eastAsia="Arial Unicode MS" w:hAnsiTheme="majorBidi" w:cstheme="majorBidi"/>
          <w:b/>
          <w:bCs/>
          <w:color w:val="4F81BD" w:themeColor="accent1"/>
          <w:sz w:val="28"/>
          <w:szCs w:val="28"/>
          <w:rtl/>
          <w:lang w:bidi="ar-MA"/>
        </w:rPr>
        <w:t xml:space="preserve"> المستوردة خفضت إمداداتها</w:t>
      </w:r>
    </w:p>
    <w:p w:rsidR="00196073" w:rsidRPr="0053363B" w:rsidRDefault="00196073" w:rsidP="00196073">
      <w:pPr>
        <w:bidi/>
        <w:spacing w:line="360" w:lineRule="auto"/>
        <w:jc w:val="both"/>
        <w:rPr>
          <w:rFonts w:asciiTheme="majorBidi" w:eastAsia="Arial Unicode MS" w:hAnsiTheme="majorBidi" w:cstheme="majorBidi"/>
          <w:sz w:val="28"/>
          <w:szCs w:val="28"/>
          <w:lang w:val="fr-MA"/>
        </w:rPr>
      </w:pPr>
      <w:r w:rsidRPr="0053363B">
        <w:rPr>
          <w:rFonts w:asciiTheme="majorBidi" w:hAnsiTheme="majorBidi" w:cstheme="majorBidi"/>
          <w:noProof/>
          <w:sz w:val="28"/>
          <w:szCs w:val="28"/>
          <w:lang w:eastAsia="fr-FR"/>
        </w:rPr>
        <w:drawing>
          <wp:anchor distT="0" distB="0" distL="114300" distR="114300" simplePos="0" relativeHeight="251672576" behindDoc="0" locked="0" layoutInCell="1" allowOverlap="1">
            <wp:simplePos x="0" y="0"/>
            <wp:positionH relativeFrom="margin">
              <wp:align>left</wp:align>
            </wp:positionH>
            <wp:positionV relativeFrom="paragraph">
              <wp:posOffset>3810</wp:posOffset>
            </wp:positionV>
            <wp:extent cx="3500120" cy="3104515"/>
            <wp:effectExtent l="0" t="0" r="5080" b="635"/>
            <wp:wrapSquare wrapText="bothSides"/>
            <wp:docPr id="12" name="Graphique 1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BF554BC-F330-472C-8859-CDA5A14491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Pr>
          <w:rFonts w:asciiTheme="majorBidi" w:eastAsia="Arial Unicode MS" w:hAnsiTheme="majorBidi" w:cstheme="majorBidi" w:hint="cs"/>
          <w:sz w:val="28"/>
          <w:szCs w:val="28"/>
          <w:rtl/>
          <w:lang w:val="fr-MA"/>
        </w:rPr>
        <w:t xml:space="preserve">وقد </w:t>
      </w:r>
      <w:r w:rsidRPr="0053363B">
        <w:rPr>
          <w:rFonts w:asciiTheme="majorBidi" w:eastAsia="Arial Unicode MS" w:hAnsiTheme="majorBidi" w:cstheme="majorBidi"/>
          <w:sz w:val="28"/>
          <w:szCs w:val="28"/>
          <w:rtl/>
          <w:lang w:val="fr-MA"/>
        </w:rPr>
        <w:t xml:space="preserve">لوحظت آثار الأزمة الصحية </w:t>
      </w:r>
      <w:r>
        <w:rPr>
          <w:rFonts w:asciiTheme="majorBidi" w:eastAsia="Arial Unicode MS" w:hAnsiTheme="majorBidi" w:cstheme="majorBidi" w:hint="cs"/>
          <w:sz w:val="28"/>
          <w:szCs w:val="28"/>
          <w:rtl/>
          <w:lang w:val="fr-MA"/>
        </w:rPr>
        <w:t xml:space="preserve">كذلك </w:t>
      </w:r>
      <w:r w:rsidRPr="0053363B">
        <w:rPr>
          <w:rFonts w:asciiTheme="majorBidi" w:eastAsia="Arial Unicode MS" w:hAnsiTheme="majorBidi" w:cstheme="majorBidi"/>
          <w:sz w:val="28"/>
          <w:szCs w:val="28"/>
          <w:rtl/>
          <w:lang w:val="fr-MA"/>
        </w:rPr>
        <w:t>على مستوى حجم الواردات من السلع والخدمات خلال الفترة من يوليوز إلى ديسمبر 2020</w:t>
      </w:r>
      <w:r>
        <w:rPr>
          <w:rFonts w:asciiTheme="majorBidi" w:eastAsia="Arial Unicode MS" w:hAnsiTheme="majorBidi" w:cstheme="majorBidi" w:hint="cs"/>
          <w:sz w:val="28"/>
          <w:szCs w:val="28"/>
          <w:rtl/>
          <w:lang w:val="fr-MA"/>
        </w:rPr>
        <w:t xml:space="preserve">، حيث </w:t>
      </w:r>
      <w:r w:rsidRPr="0053363B">
        <w:rPr>
          <w:rFonts w:asciiTheme="majorBidi" w:eastAsia="Arial Unicode MS" w:hAnsiTheme="majorBidi" w:cstheme="majorBidi"/>
          <w:sz w:val="28"/>
          <w:szCs w:val="28"/>
          <w:rtl/>
          <w:lang w:val="fr-MA"/>
        </w:rPr>
        <w:t>صرحت 79.4٪ من مجموع المقاولات ال</w:t>
      </w:r>
      <w:r>
        <w:rPr>
          <w:rFonts w:asciiTheme="majorBidi" w:eastAsia="Arial Unicode MS" w:hAnsiTheme="majorBidi" w:cstheme="majorBidi" w:hint="cs"/>
          <w:sz w:val="28"/>
          <w:szCs w:val="28"/>
          <w:rtl/>
          <w:lang w:val="fr-MA"/>
        </w:rPr>
        <w:t>تي تست</w:t>
      </w:r>
      <w:r w:rsidRPr="0053363B">
        <w:rPr>
          <w:rFonts w:asciiTheme="majorBidi" w:eastAsia="Arial Unicode MS" w:hAnsiTheme="majorBidi" w:cstheme="majorBidi"/>
          <w:sz w:val="28"/>
          <w:szCs w:val="28"/>
          <w:rtl/>
          <w:lang w:val="fr-MA"/>
        </w:rPr>
        <w:t xml:space="preserve">ورد من الخارج أن حجم وارداتها </w:t>
      </w:r>
      <w:r>
        <w:rPr>
          <w:rFonts w:asciiTheme="majorBidi" w:eastAsia="Arial Unicode MS" w:hAnsiTheme="majorBidi" w:cstheme="majorBidi" w:hint="cs"/>
          <w:sz w:val="28"/>
          <w:szCs w:val="28"/>
          <w:rtl/>
          <w:lang w:val="fr-MA"/>
        </w:rPr>
        <w:t>عرف</w:t>
      </w:r>
      <w:r w:rsidRPr="0053363B">
        <w:rPr>
          <w:rFonts w:asciiTheme="majorBidi" w:eastAsia="Arial Unicode MS" w:hAnsiTheme="majorBidi" w:cstheme="majorBidi"/>
          <w:sz w:val="28"/>
          <w:szCs w:val="28"/>
          <w:rtl/>
          <w:lang w:val="fr-MA"/>
        </w:rPr>
        <w:t xml:space="preserve"> انخفاضًا مقارنة بالفترة نفسها من السنة 2019.وقد لوحظ هذا الانخفاض بشكل جد ملموس بين المقاولات الصغيرة جدا حسب 83.2٪ منها،تليها المقاولات الصغرى والمتوسطة بنسبة 78.3٪ ثم المقاولات الكبرى ب 69.3٪.</w:t>
      </w:r>
    </w:p>
    <w:p w:rsidR="00196073" w:rsidRPr="00196073" w:rsidRDefault="00196073" w:rsidP="00E65D9F">
      <w:pPr>
        <w:bidi/>
        <w:jc w:val="both"/>
        <w:rPr>
          <w:rFonts w:asciiTheme="majorBidi" w:eastAsia="Arial Unicode MS" w:hAnsiTheme="majorBidi" w:cstheme="majorBidi"/>
          <w:b/>
          <w:bCs/>
          <w:color w:val="4F81BD" w:themeColor="accent1"/>
          <w:sz w:val="28"/>
          <w:szCs w:val="28"/>
          <w:rtl/>
          <w:lang w:bidi="ar-MA"/>
        </w:rPr>
      </w:pPr>
      <w:r w:rsidRPr="00196073">
        <w:rPr>
          <w:rFonts w:asciiTheme="majorBidi" w:eastAsia="Arial Unicode MS" w:hAnsiTheme="majorBidi" w:cstheme="majorBidi"/>
          <w:b/>
          <w:bCs/>
          <w:color w:val="4F81BD" w:themeColor="accent1"/>
          <w:sz w:val="28"/>
          <w:szCs w:val="28"/>
          <w:rtl/>
          <w:lang w:bidi="ar-MA"/>
        </w:rPr>
        <w:t xml:space="preserve">الصعوبات الرئيسية التي تواجه </w:t>
      </w:r>
      <w:r w:rsidR="001B067A">
        <w:rPr>
          <w:rFonts w:asciiTheme="majorBidi" w:eastAsia="Arial Unicode MS" w:hAnsiTheme="majorBidi" w:cstheme="majorBidi" w:hint="cs"/>
          <w:b/>
          <w:bCs/>
          <w:color w:val="4F81BD" w:themeColor="accent1"/>
          <w:sz w:val="28"/>
          <w:szCs w:val="28"/>
          <w:rtl/>
          <w:lang w:bidi="ar-MA"/>
        </w:rPr>
        <w:t>المبادلات</w:t>
      </w:r>
      <w:r w:rsidRPr="00196073">
        <w:rPr>
          <w:rFonts w:asciiTheme="majorBidi" w:eastAsia="Arial Unicode MS" w:hAnsiTheme="majorBidi" w:cstheme="majorBidi"/>
          <w:b/>
          <w:bCs/>
          <w:color w:val="4F81BD" w:themeColor="accent1"/>
          <w:sz w:val="28"/>
          <w:szCs w:val="28"/>
          <w:rtl/>
          <w:lang w:bidi="ar-MA"/>
        </w:rPr>
        <w:t xml:space="preserve"> الخارجية: تكلفة النقل والقيود </w:t>
      </w:r>
      <w:r w:rsidR="001B067A">
        <w:rPr>
          <w:rFonts w:asciiTheme="majorBidi" w:eastAsia="Arial Unicode MS" w:hAnsiTheme="majorBidi" w:cstheme="majorBidi" w:hint="cs"/>
          <w:b/>
          <w:bCs/>
          <w:color w:val="4F81BD" w:themeColor="accent1"/>
          <w:sz w:val="28"/>
          <w:szCs w:val="28"/>
          <w:rtl/>
          <w:lang w:bidi="ar-MA"/>
        </w:rPr>
        <w:t xml:space="preserve">المرتبطة بالأزمة </w:t>
      </w:r>
      <w:r w:rsidRPr="00196073">
        <w:rPr>
          <w:rFonts w:asciiTheme="majorBidi" w:eastAsia="Arial Unicode MS" w:hAnsiTheme="majorBidi" w:cstheme="majorBidi"/>
          <w:b/>
          <w:bCs/>
          <w:color w:val="4F81BD" w:themeColor="accent1"/>
          <w:sz w:val="28"/>
          <w:szCs w:val="28"/>
          <w:rtl/>
          <w:lang w:bidi="ar-MA"/>
        </w:rPr>
        <w:t>الصحية</w:t>
      </w:r>
    </w:p>
    <w:p w:rsidR="00DB792C" w:rsidRDefault="00DB792C" w:rsidP="00196073">
      <w:pPr>
        <w:bidi/>
        <w:spacing w:line="360" w:lineRule="auto"/>
        <w:jc w:val="both"/>
        <w:rPr>
          <w:rFonts w:asciiTheme="majorBidi" w:eastAsia="Arial Unicode MS" w:hAnsiTheme="majorBidi" w:cs="Times New Roman"/>
          <w:sz w:val="28"/>
          <w:szCs w:val="28"/>
          <w:rtl/>
          <w:lang w:val="fr-MA"/>
        </w:rPr>
      </w:pPr>
      <w:r w:rsidRPr="00DB792C">
        <w:rPr>
          <w:rFonts w:asciiTheme="majorBidi" w:eastAsia="Arial Unicode MS" w:hAnsiTheme="majorBidi" w:cs="Times New Roman"/>
          <w:sz w:val="28"/>
          <w:szCs w:val="28"/>
          <w:rtl/>
          <w:lang w:val="fr-MA"/>
        </w:rPr>
        <w:t xml:space="preserve">تتمثل الصعوبات المتعلقة بتدفق الصادرات والواردات بشكل </w:t>
      </w:r>
      <w:r>
        <w:rPr>
          <w:rFonts w:asciiTheme="majorBidi" w:eastAsia="Arial Unicode MS" w:hAnsiTheme="majorBidi" w:cs="Times New Roman" w:hint="cs"/>
          <w:sz w:val="28"/>
          <w:szCs w:val="28"/>
          <w:rtl/>
          <w:lang w:val="fr-MA"/>
        </w:rPr>
        <w:t>رئيسي</w:t>
      </w:r>
      <w:r w:rsidRPr="00DB792C">
        <w:rPr>
          <w:rFonts w:asciiTheme="majorBidi" w:eastAsia="Arial Unicode MS" w:hAnsiTheme="majorBidi" w:cs="Times New Roman"/>
          <w:sz w:val="28"/>
          <w:szCs w:val="28"/>
          <w:rtl/>
          <w:lang w:val="fr-MA"/>
        </w:rPr>
        <w:t xml:space="preserve"> في زيادة تكاليف النقل والقيود ذات الصلة للحد من انتشار فيروس </w:t>
      </w:r>
      <w:r w:rsidRPr="00DB792C">
        <w:rPr>
          <w:rFonts w:asciiTheme="majorBidi" w:eastAsia="Arial Unicode MS" w:hAnsiTheme="majorBidi" w:cs="Times New Roman" w:hint="cs"/>
          <w:sz w:val="28"/>
          <w:szCs w:val="28"/>
          <w:rtl/>
          <w:lang w:val="fr-MA"/>
        </w:rPr>
        <w:t>كورونا،</w:t>
      </w:r>
      <w:r w:rsidRPr="0053363B">
        <w:rPr>
          <w:rFonts w:asciiTheme="majorBidi" w:eastAsia="Arial Unicode MS" w:hAnsiTheme="majorBidi" w:cstheme="majorBidi"/>
          <w:sz w:val="28"/>
          <w:szCs w:val="28"/>
          <w:rtl/>
          <w:lang w:val="fr-MA"/>
        </w:rPr>
        <w:t xml:space="preserve">كما صرح بذلك على التوالي 54.9٪ </w:t>
      </w:r>
      <w:r w:rsidRPr="0053363B">
        <w:rPr>
          <w:rFonts w:asciiTheme="majorBidi" w:eastAsia="Arial Unicode MS" w:hAnsiTheme="majorBidi" w:cstheme="majorBidi" w:hint="cs"/>
          <w:sz w:val="28"/>
          <w:szCs w:val="28"/>
          <w:rtl/>
          <w:lang w:val="fr-MA"/>
        </w:rPr>
        <w:t>و53.7</w:t>
      </w:r>
      <w:r w:rsidRPr="0053363B">
        <w:rPr>
          <w:rFonts w:asciiTheme="majorBidi" w:eastAsia="Arial Unicode MS" w:hAnsiTheme="majorBidi" w:cstheme="majorBidi"/>
          <w:sz w:val="28"/>
          <w:szCs w:val="28"/>
          <w:rtl/>
          <w:lang w:val="fr-MA"/>
        </w:rPr>
        <w:t>٪ منالمقاولات</w:t>
      </w:r>
      <w:r w:rsidRPr="0053363B">
        <w:rPr>
          <w:rFonts w:asciiTheme="majorBidi" w:eastAsia="Arial Unicode MS" w:hAnsiTheme="majorBidi" w:cstheme="majorBidi"/>
          <w:sz w:val="28"/>
          <w:szCs w:val="28"/>
          <w:lang w:val="fr-MA"/>
        </w:rPr>
        <w:t>.</w:t>
      </w:r>
    </w:p>
    <w:p w:rsidR="00196073" w:rsidRDefault="00196073" w:rsidP="00DB792C">
      <w:pPr>
        <w:bidi/>
        <w:spacing w:line="360" w:lineRule="auto"/>
        <w:jc w:val="both"/>
        <w:rPr>
          <w:rFonts w:asciiTheme="majorBidi" w:eastAsia="Arial Unicode MS" w:hAnsiTheme="majorBidi" w:cstheme="majorBidi"/>
          <w:sz w:val="28"/>
          <w:szCs w:val="28"/>
          <w:lang w:val="fr-MA"/>
        </w:rPr>
      </w:pPr>
      <w:r w:rsidRPr="0053363B">
        <w:rPr>
          <w:rFonts w:asciiTheme="majorBidi" w:hAnsiTheme="majorBidi" w:cstheme="majorBidi"/>
          <w:noProof/>
          <w:sz w:val="28"/>
          <w:szCs w:val="28"/>
          <w:lang w:eastAsia="fr-FR"/>
        </w:rPr>
        <w:drawing>
          <wp:inline distT="0" distB="0" distL="0" distR="0">
            <wp:extent cx="5591175" cy="2743200"/>
            <wp:effectExtent l="0" t="0" r="9525" b="0"/>
            <wp:docPr id="13" name="Graphique 1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85118B6-A197-4182-AAEC-946AC39BE7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40F33" w:rsidRPr="0053363B" w:rsidRDefault="00ED1E40" w:rsidP="00196073">
      <w:pPr>
        <w:pStyle w:val="Titre1"/>
        <w:numPr>
          <w:ilvl w:val="0"/>
          <w:numId w:val="1"/>
        </w:numPr>
        <w:bidi/>
        <w:rPr>
          <w:rFonts w:asciiTheme="majorBidi" w:hAnsiTheme="majorBidi"/>
        </w:rPr>
      </w:pPr>
      <w:r w:rsidRPr="0053363B">
        <w:rPr>
          <w:rFonts w:asciiTheme="majorBidi" w:hAnsiTheme="majorBidi"/>
          <w:rtl/>
        </w:rPr>
        <w:lastRenderedPageBreak/>
        <w:t xml:space="preserve">الانعكاس </w:t>
      </w:r>
      <w:r w:rsidR="00440F33" w:rsidRPr="0053363B">
        <w:rPr>
          <w:rFonts w:asciiTheme="majorBidi" w:hAnsiTheme="majorBidi"/>
          <w:rtl/>
        </w:rPr>
        <w:t xml:space="preserve">على </w:t>
      </w:r>
      <w:r w:rsidRPr="0053363B">
        <w:rPr>
          <w:rFonts w:asciiTheme="majorBidi" w:hAnsiTheme="majorBidi"/>
          <w:rtl/>
        </w:rPr>
        <w:t xml:space="preserve">وضعية </w:t>
      </w:r>
      <w:r w:rsidR="00440F33" w:rsidRPr="0053363B">
        <w:rPr>
          <w:rFonts w:asciiTheme="majorBidi" w:hAnsiTheme="majorBidi"/>
          <w:rtl/>
        </w:rPr>
        <w:t>ال</w:t>
      </w:r>
      <w:r w:rsidR="00AD2384" w:rsidRPr="0053363B">
        <w:rPr>
          <w:rFonts w:asciiTheme="majorBidi" w:hAnsiTheme="majorBidi"/>
          <w:rtl/>
        </w:rPr>
        <w:t xml:space="preserve">شغل </w:t>
      </w:r>
    </w:p>
    <w:p w:rsidR="00495E1F" w:rsidRPr="0053363B" w:rsidRDefault="00495E1F" w:rsidP="005B0385">
      <w:pPr>
        <w:spacing w:after="0" w:line="312" w:lineRule="auto"/>
        <w:jc w:val="both"/>
        <w:rPr>
          <w:rFonts w:asciiTheme="majorBidi" w:eastAsia="Book Antiqua" w:hAnsiTheme="majorBidi" w:cstheme="majorBidi"/>
          <w:sz w:val="28"/>
          <w:szCs w:val="28"/>
        </w:rPr>
      </w:pPr>
    </w:p>
    <w:p w:rsidR="00440F33" w:rsidRPr="0053363B" w:rsidRDefault="00440F33" w:rsidP="00A826EB">
      <w:pPr>
        <w:bidi/>
        <w:rPr>
          <w:rFonts w:asciiTheme="majorBidi" w:eastAsia="Arial Unicode MS" w:hAnsiTheme="majorBidi" w:cstheme="majorBidi"/>
          <w:b/>
          <w:bCs/>
          <w:i/>
          <w:iCs/>
          <w:color w:val="4F81BD" w:themeColor="accent1"/>
          <w:sz w:val="28"/>
          <w:szCs w:val="28"/>
          <w:lang w:bidi="ar-MA"/>
        </w:rPr>
      </w:pPr>
      <w:r w:rsidRPr="0053363B">
        <w:rPr>
          <w:rFonts w:asciiTheme="majorBidi" w:eastAsia="Arial Unicode MS" w:hAnsiTheme="majorBidi" w:cstheme="majorBidi"/>
          <w:b/>
          <w:bCs/>
          <w:color w:val="4F81BD" w:themeColor="accent1"/>
          <w:sz w:val="28"/>
          <w:szCs w:val="28"/>
          <w:rtl/>
          <w:lang w:bidi="ar-MA"/>
        </w:rPr>
        <w:t xml:space="preserve">ما يقرب من 38٪ من </w:t>
      </w:r>
      <w:r w:rsidR="00397C02" w:rsidRPr="0053363B">
        <w:rPr>
          <w:rFonts w:asciiTheme="majorBidi" w:eastAsia="Arial Unicode MS" w:hAnsiTheme="majorBidi" w:cstheme="majorBidi"/>
          <w:b/>
          <w:bCs/>
          <w:color w:val="4F81BD" w:themeColor="accent1"/>
          <w:sz w:val="28"/>
          <w:szCs w:val="28"/>
          <w:rtl/>
          <w:lang w:bidi="ar-MA"/>
        </w:rPr>
        <w:t>المقاولات</w:t>
      </w:r>
      <w:r w:rsidRPr="0053363B">
        <w:rPr>
          <w:rFonts w:asciiTheme="majorBidi" w:eastAsia="Arial Unicode MS" w:hAnsiTheme="majorBidi" w:cstheme="majorBidi"/>
          <w:b/>
          <w:bCs/>
          <w:color w:val="4F81BD" w:themeColor="accent1"/>
          <w:sz w:val="28"/>
          <w:szCs w:val="28"/>
          <w:rtl/>
          <w:lang w:bidi="ar-MA"/>
        </w:rPr>
        <w:t xml:space="preserve"> خفضت</w:t>
      </w:r>
      <w:r w:rsidR="003D37A2" w:rsidRPr="0053363B">
        <w:rPr>
          <w:rFonts w:asciiTheme="majorBidi" w:eastAsia="Arial Unicode MS" w:hAnsiTheme="majorBidi" w:cstheme="majorBidi"/>
          <w:b/>
          <w:bCs/>
          <w:color w:val="4F81BD" w:themeColor="accent1"/>
          <w:sz w:val="28"/>
          <w:szCs w:val="28"/>
          <w:rtl/>
          <w:lang w:bidi="ar-MA"/>
        </w:rPr>
        <w:t xml:space="preserve"> يدها العاملة</w:t>
      </w:r>
      <w:r w:rsidR="009503ED">
        <w:rPr>
          <w:rFonts w:asciiTheme="majorBidi" w:eastAsia="Arial Unicode MS" w:hAnsiTheme="majorBidi" w:cstheme="majorBidi" w:hint="cs"/>
          <w:b/>
          <w:bCs/>
          <w:color w:val="4F81BD" w:themeColor="accent1"/>
          <w:sz w:val="28"/>
          <w:szCs w:val="28"/>
          <w:rtl/>
          <w:lang w:bidi="ar-MA"/>
        </w:rPr>
        <w:t xml:space="preserve"> في نهاية سنة 2020</w:t>
      </w:r>
    </w:p>
    <w:p w:rsidR="009503ED" w:rsidRPr="0053363B" w:rsidRDefault="00DB792C" w:rsidP="009503ED">
      <w:pPr>
        <w:bidi/>
        <w:spacing w:line="336" w:lineRule="auto"/>
        <w:jc w:val="both"/>
        <w:rPr>
          <w:rFonts w:asciiTheme="majorBidi" w:eastAsia="Arial Unicode MS" w:hAnsiTheme="majorBidi" w:cstheme="majorBidi"/>
          <w:sz w:val="28"/>
          <w:szCs w:val="28"/>
          <w:lang w:val="fr-MA"/>
        </w:rPr>
      </w:pPr>
      <w:r w:rsidRPr="0053363B">
        <w:rPr>
          <w:rFonts w:asciiTheme="majorBidi" w:hAnsiTheme="majorBidi" w:cstheme="majorBidi"/>
          <w:noProof/>
          <w:sz w:val="28"/>
          <w:szCs w:val="28"/>
          <w:lang w:eastAsia="fr-FR"/>
        </w:rPr>
        <w:drawing>
          <wp:anchor distT="0" distB="0" distL="114300" distR="114300" simplePos="0" relativeHeight="251673600" behindDoc="0" locked="0" layoutInCell="1" allowOverlap="1">
            <wp:simplePos x="0" y="0"/>
            <wp:positionH relativeFrom="column">
              <wp:posOffset>-33020</wp:posOffset>
            </wp:positionH>
            <wp:positionV relativeFrom="paragraph">
              <wp:posOffset>27940</wp:posOffset>
            </wp:positionV>
            <wp:extent cx="3336290" cy="3467100"/>
            <wp:effectExtent l="0" t="0" r="16510" b="0"/>
            <wp:wrapSquare wrapText="bothSides"/>
            <wp:docPr id="32" name="Graphique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009503ED" w:rsidRPr="009503ED">
        <w:rPr>
          <w:rFonts w:asciiTheme="majorBidi" w:eastAsia="Arial Unicode MS" w:hAnsiTheme="majorBidi" w:cs="Times New Roman"/>
          <w:sz w:val="28"/>
          <w:szCs w:val="28"/>
          <w:rtl/>
          <w:lang w:val="fr-MA"/>
        </w:rPr>
        <w:t xml:space="preserve">وحسب نتائج </w:t>
      </w:r>
      <w:r w:rsidR="009503ED">
        <w:rPr>
          <w:rFonts w:asciiTheme="majorBidi" w:eastAsia="Arial Unicode MS" w:hAnsiTheme="majorBidi" w:cs="Times New Roman" w:hint="cs"/>
          <w:sz w:val="28"/>
          <w:szCs w:val="28"/>
          <w:rtl/>
          <w:lang w:val="fr-MA"/>
        </w:rPr>
        <w:t>البحث</w:t>
      </w:r>
      <w:r w:rsidR="009503ED" w:rsidRPr="009503ED">
        <w:rPr>
          <w:rFonts w:asciiTheme="majorBidi" w:eastAsia="Arial Unicode MS" w:hAnsiTheme="majorBidi" w:cs="Times New Roman"/>
          <w:sz w:val="28"/>
          <w:szCs w:val="28"/>
          <w:rtl/>
          <w:lang w:val="fr-MA"/>
        </w:rPr>
        <w:t xml:space="preserve">، </w:t>
      </w:r>
      <w:r w:rsidR="009503ED">
        <w:rPr>
          <w:rFonts w:asciiTheme="majorBidi" w:eastAsia="Arial Unicode MS" w:hAnsiTheme="majorBidi" w:cs="Times New Roman" w:hint="cs"/>
          <w:sz w:val="28"/>
          <w:szCs w:val="28"/>
          <w:rtl/>
          <w:lang w:val="fr-MA"/>
        </w:rPr>
        <w:t>صرحت</w:t>
      </w:r>
      <w:r w:rsidR="009503ED" w:rsidRPr="009503ED">
        <w:rPr>
          <w:rFonts w:asciiTheme="majorBidi" w:eastAsia="Arial Unicode MS" w:hAnsiTheme="majorBidi" w:cs="Times New Roman"/>
          <w:sz w:val="28"/>
          <w:szCs w:val="28"/>
          <w:rtl/>
          <w:lang w:val="fr-MA"/>
        </w:rPr>
        <w:t xml:space="preserve"> 37.5٪ من </w:t>
      </w:r>
      <w:r w:rsidR="009503ED">
        <w:rPr>
          <w:rFonts w:asciiTheme="majorBidi" w:eastAsia="Arial Unicode MS" w:hAnsiTheme="majorBidi" w:cs="Times New Roman" w:hint="cs"/>
          <w:sz w:val="28"/>
          <w:szCs w:val="28"/>
          <w:rtl/>
          <w:lang w:val="fr-MA"/>
        </w:rPr>
        <w:t>المقاولات</w:t>
      </w:r>
      <w:r w:rsidR="009503ED" w:rsidRPr="009503ED">
        <w:rPr>
          <w:rFonts w:asciiTheme="majorBidi" w:eastAsia="Arial Unicode MS" w:hAnsiTheme="majorBidi" w:cs="Times New Roman"/>
          <w:sz w:val="28"/>
          <w:szCs w:val="28"/>
          <w:rtl/>
          <w:lang w:val="fr-MA"/>
        </w:rPr>
        <w:t xml:space="preserve"> المنظمة أن </w:t>
      </w:r>
      <w:r w:rsidR="009503ED" w:rsidRPr="0053363B">
        <w:rPr>
          <w:rFonts w:asciiTheme="majorBidi" w:eastAsia="Arial Unicode MS" w:hAnsiTheme="majorBidi" w:cstheme="majorBidi"/>
          <w:sz w:val="28"/>
          <w:szCs w:val="28"/>
          <w:rtl/>
          <w:lang w:val="fr-MA"/>
        </w:rPr>
        <w:t>حجم يد</w:t>
      </w:r>
      <w:r w:rsidR="009503ED">
        <w:rPr>
          <w:rFonts w:asciiTheme="majorBidi" w:eastAsia="Arial Unicode MS" w:hAnsiTheme="majorBidi" w:cstheme="majorBidi" w:hint="cs"/>
          <w:sz w:val="28"/>
          <w:szCs w:val="28"/>
          <w:rtl/>
          <w:lang w:val="fr-MA"/>
        </w:rPr>
        <w:t>ها</w:t>
      </w:r>
      <w:r w:rsidR="009503ED" w:rsidRPr="0053363B">
        <w:rPr>
          <w:rFonts w:asciiTheme="majorBidi" w:eastAsia="Arial Unicode MS" w:hAnsiTheme="majorBidi" w:cstheme="majorBidi"/>
          <w:sz w:val="28"/>
          <w:szCs w:val="28"/>
          <w:rtl/>
          <w:lang w:val="fr-MA"/>
        </w:rPr>
        <w:t xml:space="preserve"> العاملة قد يكون عرف انخفاضًا في النصف الثاني من سنة 2020مقارنة بالفترة نفسها من سنة 2019</w:t>
      </w:r>
      <w:r w:rsidR="009503ED">
        <w:rPr>
          <w:rFonts w:asciiTheme="majorBidi" w:eastAsia="Arial Unicode MS" w:hAnsiTheme="majorBidi" w:cstheme="majorBidi" w:hint="cs"/>
          <w:sz w:val="28"/>
          <w:szCs w:val="28"/>
          <w:rtl/>
          <w:lang w:val="fr-MA"/>
        </w:rPr>
        <w:t xml:space="preserve">، </w:t>
      </w:r>
      <w:r w:rsidR="009503ED" w:rsidRPr="0053363B">
        <w:rPr>
          <w:rFonts w:asciiTheme="majorBidi" w:eastAsia="Arial Unicode MS" w:hAnsiTheme="majorBidi" w:cstheme="majorBidi"/>
          <w:sz w:val="28"/>
          <w:szCs w:val="28"/>
          <w:rtl/>
          <w:lang w:val="fr-MA"/>
        </w:rPr>
        <w:t>في حين أن 2٪ من المقاولات قد تكون عرفت زيادة في عدد عمالها خلال هذه الفترة</w:t>
      </w:r>
      <w:r w:rsidR="009503ED" w:rsidRPr="0053363B">
        <w:rPr>
          <w:rFonts w:asciiTheme="majorBidi" w:eastAsia="Arial Unicode MS" w:hAnsiTheme="majorBidi" w:cstheme="majorBidi"/>
          <w:sz w:val="28"/>
          <w:szCs w:val="28"/>
          <w:lang w:val="fr-MA"/>
        </w:rPr>
        <w:t>.</w:t>
      </w:r>
    </w:p>
    <w:p w:rsidR="00440F33" w:rsidRPr="0053363B" w:rsidRDefault="00440F33" w:rsidP="0053363B">
      <w:pPr>
        <w:bidi/>
        <w:spacing w:line="336"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حسب </w:t>
      </w:r>
      <w:r w:rsidR="00ED43E6" w:rsidRPr="0053363B">
        <w:rPr>
          <w:rFonts w:asciiTheme="majorBidi" w:eastAsia="Arial Unicode MS" w:hAnsiTheme="majorBidi" w:cstheme="majorBidi"/>
          <w:sz w:val="28"/>
          <w:szCs w:val="28"/>
          <w:rtl/>
          <w:lang w:val="fr-MA"/>
        </w:rPr>
        <w:t>الفئة،</w:t>
      </w:r>
      <w:r w:rsidRPr="0053363B">
        <w:rPr>
          <w:rFonts w:asciiTheme="majorBidi" w:eastAsia="Arial Unicode MS" w:hAnsiTheme="majorBidi" w:cstheme="majorBidi"/>
          <w:sz w:val="28"/>
          <w:szCs w:val="28"/>
          <w:rtl/>
          <w:lang w:val="fr-MA"/>
        </w:rPr>
        <w:t xml:space="preserve"> بلغت نسبة</w:t>
      </w:r>
      <w:r w:rsidR="00ED43E6" w:rsidRPr="0053363B">
        <w:rPr>
          <w:rFonts w:asciiTheme="majorBidi" w:eastAsia="Arial Unicode MS" w:hAnsiTheme="majorBidi" w:cstheme="majorBidi"/>
          <w:sz w:val="28"/>
          <w:szCs w:val="28"/>
          <w:rtl/>
          <w:lang w:val="fr-MA"/>
        </w:rPr>
        <w:t xml:space="preserve">المقاولات الكبرى </w:t>
      </w:r>
      <w:r w:rsidRPr="0053363B">
        <w:rPr>
          <w:rFonts w:asciiTheme="majorBidi" w:eastAsia="Arial Unicode MS" w:hAnsiTheme="majorBidi" w:cstheme="majorBidi"/>
          <w:sz w:val="28"/>
          <w:szCs w:val="28"/>
          <w:rtl/>
          <w:lang w:val="fr-MA"/>
        </w:rPr>
        <w:t>ال</w:t>
      </w:r>
      <w:r w:rsidR="00ED43E6" w:rsidRPr="0053363B">
        <w:rPr>
          <w:rFonts w:asciiTheme="majorBidi" w:eastAsia="Arial Unicode MS" w:hAnsiTheme="majorBidi" w:cstheme="majorBidi"/>
          <w:sz w:val="28"/>
          <w:szCs w:val="28"/>
          <w:rtl/>
          <w:lang w:val="fr-MA"/>
        </w:rPr>
        <w:t xml:space="preserve">تي قد تكون </w:t>
      </w:r>
      <w:r w:rsidR="009503ED">
        <w:rPr>
          <w:rFonts w:asciiTheme="majorBidi" w:eastAsia="Arial Unicode MS" w:hAnsiTheme="majorBidi" w:cstheme="majorBidi" w:hint="cs"/>
          <w:sz w:val="28"/>
          <w:szCs w:val="28"/>
          <w:rtl/>
          <w:lang w:val="fr-MA"/>
        </w:rPr>
        <w:t>قلصت</w:t>
      </w:r>
      <w:r w:rsidR="00ED43E6" w:rsidRPr="0053363B">
        <w:rPr>
          <w:rFonts w:asciiTheme="majorBidi" w:eastAsia="Arial Unicode MS" w:hAnsiTheme="majorBidi" w:cstheme="majorBidi"/>
          <w:sz w:val="28"/>
          <w:szCs w:val="28"/>
          <w:rtl/>
          <w:lang w:val="fr-MA"/>
        </w:rPr>
        <w:t xml:space="preserve"> عدد عمالها </w:t>
      </w:r>
      <w:r w:rsidRPr="0053363B">
        <w:rPr>
          <w:rFonts w:asciiTheme="majorBidi" w:eastAsia="Arial Unicode MS" w:hAnsiTheme="majorBidi" w:cstheme="majorBidi"/>
          <w:sz w:val="28"/>
          <w:szCs w:val="28"/>
          <w:rtl/>
          <w:lang w:val="fr-MA"/>
        </w:rPr>
        <w:t>4</w:t>
      </w:r>
      <w:r w:rsidR="00196073">
        <w:rPr>
          <w:rFonts w:asciiTheme="majorBidi" w:eastAsia="Arial Unicode MS" w:hAnsiTheme="majorBidi" w:cstheme="majorBidi" w:hint="cs"/>
          <w:sz w:val="28"/>
          <w:szCs w:val="28"/>
          <w:rtl/>
          <w:lang w:val="fr-MA"/>
        </w:rPr>
        <w:t>1.9</w:t>
      </w:r>
      <w:r w:rsidR="00ED43E6" w:rsidRPr="0053363B">
        <w:rPr>
          <w:rFonts w:asciiTheme="majorBidi" w:eastAsia="Arial Unicode MS" w:hAnsiTheme="majorBidi" w:cstheme="majorBidi"/>
          <w:sz w:val="28"/>
          <w:szCs w:val="28"/>
          <w:rtl/>
          <w:lang w:val="fr-MA"/>
        </w:rPr>
        <w:t>٪،و33</w:t>
      </w:r>
      <w:r w:rsidR="00196073">
        <w:rPr>
          <w:rFonts w:asciiTheme="majorBidi" w:eastAsia="Arial Unicode MS" w:hAnsiTheme="majorBidi" w:cstheme="majorBidi" w:hint="cs"/>
          <w:sz w:val="28"/>
          <w:szCs w:val="28"/>
          <w:rtl/>
          <w:lang w:val="fr-MA"/>
        </w:rPr>
        <w:t>.4</w:t>
      </w:r>
      <w:r w:rsidRPr="0053363B">
        <w:rPr>
          <w:rFonts w:asciiTheme="majorBidi" w:eastAsia="Arial Unicode MS" w:hAnsiTheme="majorBidi" w:cstheme="majorBidi"/>
          <w:sz w:val="28"/>
          <w:szCs w:val="28"/>
          <w:rtl/>
          <w:lang w:val="fr-MA"/>
        </w:rPr>
        <w:t xml:space="preserve">٪ </w:t>
      </w:r>
      <w:r w:rsidR="00ED43E6" w:rsidRPr="0053363B">
        <w:rPr>
          <w:rFonts w:asciiTheme="majorBidi" w:eastAsia="Arial Unicode MS" w:hAnsiTheme="majorBidi" w:cstheme="majorBidi"/>
          <w:sz w:val="28"/>
          <w:szCs w:val="28"/>
          <w:rtl/>
          <w:lang w:val="fr-MA"/>
        </w:rPr>
        <w:t>من ا</w:t>
      </w:r>
      <w:r w:rsidR="00397C02" w:rsidRPr="0053363B">
        <w:rPr>
          <w:rFonts w:asciiTheme="majorBidi" w:eastAsia="Arial Unicode MS" w:hAnsiTheme="majorBidi" w:cstheme="majorBidi"/>
          <w:sz w:val="28"/>
          <w:szCs w:val="28"/>
          <w:rtl/>
          <w:lang w:val="fr-MA"/>
        </w:rPr>
        <w:t>لمقاولات</w:t>
      </w:r>
      <w:r w:rsidR="00F81FE0" w:rsidRPr="0053363B">
        <w:rPr>
          <w:rFonts w:asciiTheme="majorBidi" w:eastAsia="Arial Unicode MS" w:hAnsiTheme="majorBidi" w:cstheme="majorBidi"/>
          <w:sz w:val="28"/>
          <w:szCs w:val="28"/>
          <w:rtl/>
          <w:lang w:val="fr-MA"/>
        </w:rPr>
        <w:t>الصغرى والمتوسطة</w:t>
      </w:r>
      <w:r w:rsidR="00ED43E6" w:rsidRPr="0053363B">
        <w:rPr>
          <w:rFonts w:asciiTheme="majorBidi" w:eastAsia="Arial Unicode MS" w:hAnsiTheme="majorBidi" w:cstheme="majorBidi"/>
          <w:sz w:val="28"/>
          <w:szCs w:val="28"/>
          <w:rtl/>
          <w:lang w:val="fr-MA"/>
        </w:rPr>
        <w:t>و39</w:t>
      </w:r>
      <w:r w:rsidR="00196073">
        <w:rPr>
          <w:rFonts w:asciiTheme="majorBidi" w:eastAsia="Arial Unicode MS" w:hAnsiTheme="majorBidi" w:cstheme="majorBidi" w:hint="cs"/>
          <w:sz w:val="28"/>
          <w:szCs w:val="28"/>
          <w:rtl/>
          <w:lang w:val="fr-MA"/>
        </w:rPr>
        <w:t>.3</w:t>
      </w:r>
      <w:r w:rsidRPr="0053363B">
        <w:rPr>
          <w:rFonts w:asciiTheme="majorBidi" w:eastAsia="Arial Unicode MS" w:hAnsiTheme="majorBidi" w:cstheme="majorBidi"/>
          <w:sz w:val="28"/>
          <w:szCs w:val="28"/>
          <w:rtl/>
          <w:lang w:val="fr-MA"/>
        </w:rPr>
        <w:t xml:space="preserve">٪ </w:t>
      </w:r>
      <w:r w:rsidR="00ED43E6" w:rsidRPr="0053363B">
        <w:rPr>
          <w:rFonts w:asciiTheme="majorBidi" w:eastAsia="Arial Unicode MS" w:hAnsiTheme="majorBidi" w:cstheme="majorBidi"/>
          <w:sz w:val="28"/>
          <w:szCs w:val="28"/>
          <w:rtl/>
          <w:lang w:val="fr-MA"/>
        </w:rPr>
        <w:t xml:space="preserve">بالنسبة </w:t>
      </w:r>
      <w:r w:rsidR="00397C02" w:rsidRPr="0053363B">
        <w:rPr>
          <w:rFonts w:asciiTheme="majorBidi" w:eastAsia="Arial Unicode MS" w:hAnsiTheme="majorBidi" w:cstheme="majorBidi"/>
          <w:sz w:val="28"/>
          <w:szCs w:val="28"/>
          <w:rtl/>
          <w:lang w:val="fr-MA"/>
        </w:rPr>
        <w:t>للمقاولات</w:t>
      </w:r>
      <w:r w:rsidRPr="0053363B">
        <w:rPr>
          <w:rFonts w:asciiTheme="majorBidi" w:eastAsia="Arial Unicode MS" w:hAnsiTheme="majorBidi" w:cstheme="majorBidi"/>
          <w:sz w:val="28"/>
          <w:szCs w:val="28"/>
          <w:rtl/>
          <w:lang w:val="fr-MA"/>
        </w:rPr>
        <w:t xml:space="preserve"> الصغيرة جدًا</w:t>
      </w:r>
      <w:r w:rsidRPr="0053363B">
        <w:rPr>
          <w:rFonts w:asciiTheme="majorBidi" w:eastAsia="Arial Unicode MS" w:hAnsiTheme="majorBidi" w:cstheme="majorBidi"/>
          <w:sz w:val="28"/>
          <w:szCs w:val="28"/>
          <w:lang w:val="fr-MA"/>
        </w:rPr>
        <w:t>.</w:t>
      </w:r>
    </w:p>
    <w:p w:rsidR="00FC506D" w:rsidRPr="0053363B" w:rsidRDefault="00DB792C" w:rsidP="0053363B">
      <w:pPr>
        <w:bidi/>
        <w:spacing w:line="336" w:lineRule="auto"/>
        <w:jc w:val="both"/>
        <w:rPr>
          <w:rFonts w:asciiTheme="majorBidi" w:eastAsia="Arial Unicode MS" w:hAnsiTheme="majorBidi" w:cstheme="majorBidi"/>
          <w:sz w:val="28"/>
          <w:szCs w:val="28"/>
          <w:lang w:val="fr-MA"/>
        </w:rPr>
      </w:pPr>
      <w:r w:rsidRPr="0053363B">
        <w:rPr>
          <w:rFonts w:asciiTheme="majorBidi" w:hAnsiTheme="majorBidi" w:cstheme="majorBidi"/>
          <w:noProof/>
          <w:sz w:val="28"/>
          <w:szCs w:val="28"/>
          <w:lang w:eastAsia="fr-FR"/>
        </w:rPr>
        <w:drawing>
          <wp:anchor distT="0" distB="0" distL="114300" distR="114300" simplePos="0" relativeHeight="251674624" behindDoc="0" locked="0" layoutInCell="1" allowOverlap="1">
            <wp:simplePos x="0" y="0"/>
            <wp:positionH relativeFrom="column">
              <wp:posOffset>-86995</wp:posOffset>
            </wp:positionH>
            <wp:positionV relativeFrom="paragraph">
              <wp:posOffset>197485</wp:posOffset>
            </wp:positionV>
            <wp:extent cx="3363595" cy="3359785"/>
            <wp:effectExtent l="0" t="0" r="8255" b="12065"/>
            <wp:wrapSquare wrapText="bothSides"/>
            <wp:docPr id="33" name="Graphique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00392533" w:rsidRPr="00392533">
        <w:rPr>
          <w:rFonts w:asciiTheme="majorBidi" w:eastAsia="Arial Unicode MS" w:hAnsiTheme="majorBidi" w:cs="Times New Roman"/>
          <w:sz w:val="28"/>
          <w:szCs w:val="28"/>
          <w:rtl/>
          <w:lang w:val="fr-MA"/>
        </w:rPr>
        <w:t>بلغ</w:t>
      </w:r>
      <w:r w:rsidR="00392533">
        <w:rPr>
          <w:rFonts w:asciiTheme="majorBidi" w:eastAsia="Arial Unicode MS" w:hAnsiTheme="majorBidi" w:cs="Times New Roman" w:hint="cs"/>
          <w:sz w:val="28"/>
          <w:szCs w:val="28"/>
          <w:rtl/>
          <w:lang w:val="fr-MA"/>
        </w:rPr>
        <w:t>تنسبة</w:t>
      </w:r>
      <w:r w:rsidR="00392533" w:rsidRPr="00392533">
        <w:rPr>
          <w:rFonts w:asciiTheme="majorBidi" w:eastAsia="Arial Unicode MS" w:hAnsiTheme="majorBidi" w:cs="Times New Roman"/>
          <w:sz w:val="28"/>
          <w:szCs w:val="28"/>
          <w:rtl/>
          <w:lang w:val="fr-MA"/>
        </w:rPr>
        <w:t xml:space="preserve"> انخفاض </w:t>
      </w:r>
      <w:r w:rsidR="00392533">
        <w:rPr>
          <w:rFonts w:asciiTheme="majorBidi" w:eastAsia="Arial Unicode MS" w:hAnsiTheme="majorBidi" w:cs="Times New Roman" w:hint="cs"/>
          <w:sz w:val="28"/>
          <w:szCs w:val="28"/>
          <w:rtl/>
          <w:lang w:val="fr-MA"/>
        </w:rPr>
        <w:t>ع</w:t>
      </w:r>
      <w:r w:rsidR="00392533" w:rsidRPr="00392533">
        <w:rPr>
          <w:rFonts w:asciiTheme="majorBidi" w:eastAsia="Arial Unicode MS" w:hAnsiTheme="majorBidi" w:cs="Times New Roman"/>
          <w:sz w:val="28"/>
          <w:szCs w:val="28"/>
          <w:rtl/>
          <w:lang w:val="fr-MA"/>
        </w:rPr>
        <w:t>دد ال</w:t>
      </w:r>
      <w:r w:rsidR="00392533">
        <w:rPr>
          <w:rFonts w:asciiTheme="majorBidi" w:eastAsia="Arial Unicode MS" w:hAnsiTheme="majorBidi" w:cs="Times New Roman" w:hint="cs"/>
          <w:sz w:val="28"/>
          <w:szCs w:val="28"/>
          <w:rtl/>
          <w:lang w:val="fr-MA"/>
        </w:rPr>
        <w:t xml:space="preserve">عاملين </w:t>
      </w:r>
      <w:r w:rsidR="00392533" w:rsidRPr="00392533">
        <w:rPr>
          <w:rFonts w:asciiTheme="majorBidi" w:eastAsia="Arial Unicode MS" w:hAnsiTheme="majorBidi" w:cs="Times New Roman"/>
          <w:sz w:val="28"/>
          <w:szCs w:val="28"/>
          <w:rtl/>
          <w:lang w:val="fr-MA"/>
        </w:rPr>
        <w:t xml:space="preserve">50٪ فأكثر بالنسبة </w:t>
      </w:r>
      <w:r w:rsidR="00392533">
        <w:rPr>
          <w:rFonts w:asciiTheme="majorBidi" w:eastAsia="Arial Unicode MS" w:hAnsiTheme="majorBidi" w:cs="Times New Roman" w:hint="cs"/>
          <w:sz w:val="28"/>
          <w:szCs w:val="28"/>
          <w:rtl/>
          <w:lang w:val="fr-MA"/>
        </w:rPr>
        <w:t xml:space="preserve">ل </w:t>
      </w:r>
      <w:r w:rsidR="00392533" w:rsidRPr="00392533">
        <w:rPr>
          <w:rFonts w:asciiTheme="majorBidi" w:eastAsia="Arial Unicode MS" w:hAnsiTheme="majorBidi" w:cs="Times New Roman"/>
          <w:sz w:val="28"/>
          <w:szCs w:val="28"/>
          <w:rtl/>
          <w:lang w:val="fr-MA"/>
        </w:rPr>
        <w:t xml:space="preserve">43٪ من </w:t>
      </w:r>
      <w:r w:rsidR="00392533">
        <w:rPr>
          <w:rFonts w:asciiTheme="majorBidi" w:eastAsia="Arial Unicode MS" w:hAnsiTheme="majorBidi" w:cs="Times New Roman" w:hint="cs"/>
          <w:sz w:val="28"/>
          <w:szCs w:val="28"/>
          <w:rtl/>
          <w:lang w:val="fr-MA"/>
        </w:rPr>
        <w:t>بين المقاولات</w:t>
      </w:r>
      <w:r w:rsidR="00392533" w:rsidRPr="00392533">
        <w:rPr>
          <w:rFonts w:asciiTheme="majorBidi" w:eastAsia="Arial Unicode MS" w:hAnsiTheme="majorBidi" w:cs="Times New Roman"/>
          <w:sz w:val="28"/>
          <w:szCs w:val="28"/>
          <w:rtl/>
          <w:lang w:val="fr-MA"/>
        </w:rPr>
        <w:t xml:space="preserve"> التي </w:t>
      </w:r>
      <w:r w:rsidR="00392533">
        <w:rPr>
          <w:rFonts w:asciiTheme="majorBidi" w:eastAsia="Arial Unicode MS" w:hAnsiTheme="majorBidi" w:cs="Times New Roman" w:hint="cs"/>
          <w:sz w:val="28"/>
          <w:szCs w:val="28"/>
          <w:rtl/>
          <w:lang w:val="fr-MA"/>
        </w:rPr>
        <w:t>صرحت ب</w:t>
      </w:r>
      <w:r w:rsidR="00392533" w:rsidRPr="00392533">
        <w:rPr>
          <w:rFonts w:asciiTheme="majorBidi" w:eastAsia="Arial Unicode MS" w:hAnsiTheme="majorBidi" w:cs="Times New Roman"/>
          <w:sz w:val="28"/>
          <w:szCs w:val="28"/>
          <w:rtl/>
          <w:lang w:val="fr-MA"/>
        </w:rPr>
        <w:t xml:space="preserve">انخفاض في </w:t>
      </w:r>
      <w:r w:rsidR="00392533">
        <w:rPr>
          <w:rFonts w:asciiTheme="majorBidi" w:eastAsia="Arial Unicode MS" w:hAnsiTheme="majorBidi" w:cs="Times New Roman" w:hint="cs"/>
          <w:sz w:val="28"/>
          <w:szCs w:val="28"/>
          <w:rtl/>
          <w:lang w:val="fr-MA"/>
        </w:rPr>
        <w:t xml:space="preserve">اليد العاملة </w:t>
      </w:r>
      <w:r w:rsidR="00392533" w:rsidRPr="00392533">
        <w:rPr>
          <w:rFonts w:asciiTheme="majorBidi" w:eastAsia="Arial Unicode MS" w:hAnsiTheme="majorBidi" w:cs="Times New Roman"/>
          <w:sz w:val="28"/>
          <w:szCs w:val="28"/>
          <w:rtl/>
          <w:lang w:val="fr-MA"/>
        </w:rPr>
        <w:t xml:space="preserve">(37.5٪) </w:t>
      </w:r>
      <w:r w:rsidR="00392533" w:rsidRPr="0053363B">
        <w:rPr>
          <w:rFonts w:asciiTheme="majorBidi" w:eastAsia="Arial Unicode MS" w:hAnsiTheme="majorBidi" w:cstheme="majorBidi"/>
          <w:sz w:val="28"/>
          <w:szCs w:val="28"/>
          <w:rtl/>
          <w:lang w:val="fr-MA"/>
        </w:rPr>
        <w:t xml:space="preserve">خلال النصف الثاني من سنة 2020 مقارنة بمستوى التشغيل لنفس الفترة من سنة 2019، </w:t>
      </w:r>
      <w:r w:rsidR="00D67119" w:rsidRPr="0053363B">
        <w:rPr>
          <w:rFonts w:asciiTheme="majorBidi" w:eastAsia="Arial Unicode MS" w:hAnsiTheme="majorBidi" w:cstheme="majorBidi"/>
          <w:sz w:val="28"/>
          <w:szCs w:val="28"/>
          <w:rtl/>
          <w:lang w:val="fr-MA"/>
        </w:rPr>
        <w:t>و</w:t>
      </w:r>
      <w:r w:rsidR="00FC506D" w:rsidRPr="0053363B">
        <w:rPr>
          <w:rFonts w:asciiTheme="majorBidi" w:eastAsia="Arial Unicode MS" w:hAnsiTheme="majorBidi" w:cstheme="majorBidi"/>
          <w:sz w:val="28"/>
          <w:szCs w:val="28"/>
          <w:rtl/>
          <w:lang w:val="fr-MA"/>
        </w:rPr>
        <w:t>ت</w:t>
      </w:r>
      <w:r w:rsidR="006A25F5">
        <w:rPr>
          <w:rFonts w:asciiTheme="majorBidi" w:eastAsia="Arial Unicode MS" w:hAnsiTheme="majorBidi" w:cstheme="majorBidi" w:hint="cs"/>
          <w:sz w:val="28"/>
          <w:szCs w:val="28"/>
          <w:rtl/>
          <w:lang w:val="fr-MA"/>
        </w:rPr>
        <w:t xml:space="preserve">رتفع </w:t>
      </w:r>
      <w:r w:rsidR="00FC506D" w:rsidRPr="0053363B">
        <w:rPr>
          <w:rFonts w:asciiTheme="majorBidi" w:eastAsia="Arial Unicode MS" w:hAnsiTheme="majorBidi" w:cstheme="majorBidi"/>
          <w:sz w:val="28"/>
          <w:szCs w:val="28"/>
          <w:rtl/>
          <w:lang w:val="fr-MA"/>
        </w:rPr>
        <w:t xml:space="preserve">هذه النسبة إلى أكثر من نصف </w:t>
      </w:r>
      <w:r w:rsidR="00397C02" w:rsidRPr="0053363B">
        <w:rPr>
          <w:rFonts w:asciiTheme="majorBidi" w:eastAsia="Arial Unicode MS" w:hAnsiTheme="majorBidi" w:cstheme="majorBidi"/>
          <w:sz w:val="28"/>
          <w:szCs w:val="28"/>
          <w:rtl/>
          <w:lang w:val="fr-MA"/>
        </w:rPr>
        <w:t>المقاولات</w:t>
      </w:r>
      <w:r w:rsidR="00F81FE0" w:rsidRPr="0053363B">
        <w:rPr>
          <w:rFonts w:asciiTheme="majorBidi" w:eastAsia="Arial Unicode MS" w:hAnsiTheme="majorBidi" w:cstheme="majorBidi"/>
          <w:sz w:val="28"/>
          <w:szCs w:val="28"/>
          <w:rtl/>
          <w:lang w:val="fr-MA"/>
        </w:rPr>
        <w:t>الصغ</w:t>
      </w:r>
      <w:r w:rsidR="00D67119" w:rsidRPr="0053363B">
        <w:rPr>
          <w:rFonts w:asciiTheme="majorBidi" w:eastAsia="Arial Unicode MS" w:hAnsiTheme="majorBidi" w:cstheme="majorBidi"/>
          <w:sz w:val="28"/>
          <w:szCs w:val="28"/>
          <w:rtl/>
          <w:lang w:val="fr-MA"/>
        </w:rPr>
        <w:t>يرة جدا</w:t>
      </w:r>
      <w:r w:rsidR="00FC506D" w:rsidRPr="0053363B">
        <w:rPr>
          <w:rFonts w:asciiTheme="majorBidi" w:eastAsia="Arial Unicode MS" w:hAnsiTheme="majorBidi" w:cstheme="majorBidi"/>
          <w:sz w:val="28"/>
          <w:szCs w:val="28"/>
          <w:rtl/>
          <w:lang w:val="fr-MA"/>
        </w:rPr>
        <w:t xml:space="preserve">، </w:t>
      </w:r>
      <w:r w:rsidR="004D0B10" w:rsidRPr="0053363B">
        <w:rPr>
          <w:rFonts w:asciiTheme="majorBidi" w:eastAsia="Arial Unicode MS" w:hAnsiTheme="majorBidi" w:cstheme="majorBidi"/>
          <w:sz w:val="28"/>
          <w:szCs w:val="28"/>
          <w:rtl/>
          <w:lang w:val="fr-MA"/>
        </w:rPr>
        <w:t>و27</w:t>
      </w:r>
      <w:r w:rsidR="00FC506D" w:rsidRPr="0053363B">
        <w:rPr>
          <w:rFonts w:asciiTheme="majorBidi" w:eastAsia="Arial Unicode MS" w:hAnsiTheme="majorBidi" w:cstheme="majorBidi"/>
          <w:sz w:val="28"/>
          <w:szCs w:val="28"/>
          <w:rtl/>
          <w:lang w:val="fr-MA"/>
        </w:rPr>
        <w:t xml:space="preserve">٪ </w:t>
      </w:r>
      <w:r w:rsidR="004D0B10" w:rsidRPr="0053363B">
        <w:rPr>
          <w:rFonts w:asciiTheme="majorBidi" w:eastAsia="Arial Unicode MS" w:hAnsiTheme="majorBidi" w:cstheme="majorBidi"/>
          <w:sz w:val="28"/>
          <w:szCs w:val="28"/>
          <w:rtl/>
          <w:lang w:val="fr-MA"/>
        </w:rPr>
        <w:t xml:space="preserve">بالنسبة </w:t>
      </w:r>
      <w:r w:rsidR="00397C02" w:rsidRPr="0053363B">
        <w:rPr>
          <w:rFonts w:asciiTheme="majorBidi" w:eastAsia="Arial Unicode MS" w:hAnsiTheme="majorBidi" w:cstheme="majorBidi"/>
          <w:sz w:val="28"/>
          <w:szCs w:val="28"/>
          <w:rtl/>
          <w:lang w:val="fr-MA"/>
        </w:rPr>
        <w:t>للمقاولات</w:t>
      </w:r>
      <w:r w:rsidR="00F81FE0" w:rsidRPr="0053363B">
        <w:rPr>
          <w:rFonts w:asciiTheme="majorBidi" w:eastAsia="Arial Unicode MS" w:hAnsiTheme="majorBidi" w:cstheme="majorBidi"/>
          <w:sz w:val="28"/>
          <w:szCs w:val="28"/>
          <w:rtl/>
          <w:lang w:val="fr-MA"/>
        </w:rPr>
        <w:t>ال</w:t>
      </w:r>
      <w:r w:rsidR="004D0B10" w:rsidRPr="0053363B">
        <w:rPr>
          <w:rFonts w:asciiTheme="majorBidi" w:eastAsia="Arial Unicode MS" w:hAnsiTheme="majorBidi" w:cstheme="majorBidi"/>
          <w:sz w:val="28"/>
          <w:szCs w:val="28"/>
          <w:rtl/>
          <w:lang w:val="fr-MA"/>
        </w:rPr>
        <w:t>صغ</w:t>
      </w:r>
      <w:r w:rsidR="00F81FE0" w:rsidRPr="0053363B">
        <w:rPr>
          <w:rFonts w:asciiTheme="majorBidi" w:eastAsia="Arial Unicode MS" w:hAnsiTheme="majorBidi" w:cstheme="majorBidi"/>
          <w:sz w:val="28"/>
          <w:szCs w:val="28"/>
          <w:rtl/>
          <w:lang w:val="fr-MA"/>
        </w:rPr>
        <w:t xml:space="preserve">رى </w:t>
      </w:r>
      <w:r w:rsidR="004D0B10" w:rsidRPr="0053363B">
        <w:rPr>
          <w:rFonts w:asciiTheme="majorBidi" w:eastAsia="Arial Unicode MS" w:hAnsiTheme="majorBidi" w:cstheme="majorBidi"/>
          <w:sz w:val="28"/>
          <w:szCs w:val="28"/>
          <w:rtl/>
          <w:lang w:val="fr-MA"/>
        </w:rPr>
        <w:t>والمتوسطة،و11</w:t>
      </w:r>
      <w:r w:rsidR="00FC506D" w:rsidRPr="0053363B">
        <w:rPr>
          <w:rFonts w:asciiTheme="majorBidi" w:eastAsia="Arial Unicode MS" w:hAnsiTheme="majorBidi" w:cstheme="majorBidi"/>
          <w:sz w:val="28"/>
          <w:szCs w:val="28"/>
          <w:rtl/>
          <w:lang w:val="fr-MA"/>
        </w:rPr>
        <w:t xml:space="preserve">٪ بالنسبة </w:t>
      </w:r>
      <w:r w:rsidR="00397C02" w:rsidRPr="0053363B">
        <w:rPr>
          <w:rFonts w:asciiTheme="majorBidi" w:eastAsia="Arial Unicode MS" w:hAnsiTheme="majorBidi" w:cstheme="majorBidi"/>
          <w:sz w:val="28"/>
          <w:szCs w:val="28"/>
          <w:rtl/>
          <w:lang w:val="fr-MA"/>
        </w:rPr>
        <w:t>للمقاولات</w:t>
      </w:r>
      <w:r w:rsidR="004D0B10" w:rsidRPr="0053363B">
        <w:rPr>
          <w:rFonts w:asciiTheme="majorBidi" w:eastAsia="Arial Unicode MS" w:hAnsiTheme="majorBidi" w:cstheme="majorBidi"/>
          <w:sz w:val="28"/>
          <w:szCs w:val="28"/>
          <w:rtl/>
          <w:lang w:val="fr-MA"/>
        </w:rPr>
        <w:t xml:space="preserve"> الكبرى. </w:t>
      </w:r>
    </w:p>
    <w:p w:rsidR="00475D18" w:rsidRPr="0053363B" w:rsidRDefault="00FC506D" w:rsidP="0053363B">
      <w:pPr>
        <w:bidi/>
        <w:spacing w:line="360"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حسب </w:t>
      </w:r>
      <w:r w:rsidR="009A11E4" w:rsidRPr="0053363B">
        <w:rPr>
          <w:rFonts w:asciiTheme="majorBidi" w:eastAsia="Arial Unicode MS" w:hAnsiTheme="majorBidi" w:cstheme="majorBidi"/>
          <w:sz w:val="28"/>
          <w:szCs w:val="28"/>
          <w:rtl/>
          <w:lang w:val="fr-MA"/>
        </w:rPr>
        <w:t>القطاع</w:t>
      </w:r>
      <w:r w:rsidR="0056400A" w:rsidRPr="0053363B">
        <w:rPr>
          <w:rFonts w:asciiTheme="majorBidi" w:eastAsia="Arial Unicode MS" w:hAnsiTheme="majorBidi" w:cstheme="majorBidi"/>
          <w:sz w:val="28"/>
          <w:szCs w:val="28"/>
          <w:rtl/>
          <w:lang w:val="fr-MA"/>
        </w:rPr>
        <w:t xml:space="preserve">، </w:t>
      </w:r>
      <w:r w:rsidR="00892599" w:rsidRPr="0053363B">
        <w:rPr>
          <w:rFonts w:asciiTheme="majorBidi" w:eastAsia="Arial Unicode MS" w:hAnsiTheme="majorBidi" w:cstheme="majorBidi"/>
          <w:sz w:val="28"/>
          <w:szCs w:val="28"/>
          <w:rtl/>
          <w:lang w:val="fr-MA"/>
        </w:rPr>
        <w:t>فقدلجأت</w:t>
      </w:r>
      <w:r w:rsidRPr="0053363B">
        <w:rPr>
          <w:rFonts w:asciiTheme="majorBidi" w:eastAsia="Arial Unicode MS" w:hAnsiTheme="majorBidi" w:cstheme="majorBidi"/>
          <w:sz w:val="28"/>
          <w:szCs w:val="28"/>
          <w:rtl/>
          <w:lang w:val="fr-MA"/>
        </w:rPr>
        <w:t xml:space="preserve"> مقاولات</w:t>
      </w:r>
      <w:r w:rsidR="0006226C" w:rsidRPr="0053363B">
        <w:rPr>
          <w:rFonts w:asciiTheme="majorBidi" w:eastAsia="Arial Unicode MS" w:hAnsiTheme="majorBidi" w:cstheme="majorBidi"/>
          <w:sz w:val="28"/>
          <w:szCs w:val="28"/>
          <w:rtl/>
          <w:lang w:val="fr-MA"/>
        </w:rPr>
        <w:t xml:space="preserve"> البناء</w:t>
      </w:r>
      <w:r w:rsidR="00892599" w:rsidRPr="0053363B">
        <w:rPr>
          <w:rFonts w:asciiTheme="majorBidi" w:eastAsia="Arial Unicode MS" w:hAnsiTheme="majorBidi" w:cstheme="majorBidi"/>
          <w:sz w:val="28"/>
          <w:szCs w:val="28"/>
          <w:rtl/>
          <w:lang w:val="fr-MA"/>
        </w:rPr>
        <w:t xml:space="preserve">بنسبة </w:t>
      </w:r>
      <w:r w:rsidRPr="0053363B">
        <w:rPr>
          <w:rFonts w:asciiTheme="majorBidi" w:eastAsia="Arial Unicode MS" w:hAnsiTheme="majorBidi" w:cstheme="majorBidi"/>
          <w:sz w:val="28"/>
          <w:szCs w:val="28"/>
          <w:rtl/>
          <w:lang w:val="fr-MA"/>
        </w:rPr>
        <w:t>56٪ و</w:t>
      </w:r>
      <w:r w:rsidR="0006226C" w:rsidRPr="0053363B">
        <w:rPr>
          <w:rFonts w:asciiTheme="majorBidi" w:eastAsia="Arial Unicode MS" w:hAnsiTheme="majorBidi" w:cstheme="majorBidi"/>
          <w:sz w:val="28"/>
          <w:szCs w:val="28"/>
          <w:rtl/>
          <w:lang w:val="fr-MA"/>
        </w:rPr>
        <w:t>تلك</w:t>
      </w:r>
      <w:r w:rsidRPr="0053363B">
        <w:rPr>
          <w:rFonts w:asciiTheme="majorBidi" w:eastAsia="Arial Unicode MS" w:hAnsiTheme="majorBidi" w:cstheme="majorBidi"/>
          <w:sz w:val="28"/>
          <w:szCs w:val="28"/>
          <w:rtl/>
          <w:lang w:val="fr-MA"/>
        </w:rPr>
        <w:t xml:space="preserve"> العاملة في الإيواء وال</w:t>
      </w:r>
      <w:r w:rsidR="0006226C" w:rsidRPr="0053363B">
        <w:rPr>
          <w:rFonts w:asciiTheme="majorBidi" w:eastAsia="Arial Unicode MS" w:hAnsiTheme="majorBidi" w:cstheme="majorBidi"/>
          <w:sz w:val="28"/>
          <w:szCs w:val="28"/>
          <w:rtl/>
          <w:lang w:val="fr-MA"/>
        </w:rPr>
        <w:t>م</w:t>
      </w:r>
      <w:r w:rsidRPr="0053363B">
        <w:rPr>
          <w:rFonts w:asciiTheme="majorBidi" w:eastAsia="Arial Unicode MS" w:hAnsiTheme="majorBidi" w:cstheme="majorBidi"/>
          <w:sz w:val="28"/>
          <w:szCs w:val="28"/>
          <w:rtl/>
          <w:lang w:val="fr-MA"/>
        </w:rPr>
        <w:t>ط</w:t>
      </w:r>
      <w:r w:rsidR="0006226C" w:rsidRPr="0053363B">
        <w:rPr>
          <w:rFonts w:asciiTheme="majorBidi" w:eastAsia="Arial Unicode MS" w:hAnsiTheme="majorBidi" w:cstheme="majorBidi"/>
          <w:sz w:val="28"/>
          <w:szCs w:val="28"/>
          <w:rtl/>
          <w:lang w:val="fr-MA"/>
        </w:rPr>
        <w:t>ا</w:t>
      </w:r>
      <w:r w:rsidRPr="0053363B">
        <w:rPr>
          <w:rFonts w:asciiTheme="majorBidi" w:eastAsia="Arial Unicode MS" w:hAnsiTheme="majorBidi" w:cstheme="majorBidi"/>
          <w:sz w:val="28"/>
          <w:szCs w:val="28"/>
          <w:rtl/>
          <w:lang w:val="fr-MA"/>
        </w:rPr>
        <w:t xml:space="preserve">عم </w:t>
      </w:r>
      <w:r w:rsidR="00892599" w:rsidRPr="0053363B">
        <w:rPr>
          <w:rFonts w:asciiTheme="majorBidi" w:eastAsia="Arial Unicode MS" w:hAnsiTheme="majorBidi" w:cstheme="majorBidi"/>
          <w:sz w:val="28"/>
          <w:szCs w:val="28"/>
          <w:rtl/>
          <w:lang w:val="fr-MA"/>
        </w:rPr>
        <w:t xml:space="preserve">بنسبة </w:t>
      </w:r>
      <w:r w:rsidRPr="0053363B">
        <w:rPr>
          <w:rFonts w:asciiTheme="majorBidi" w:eastAsia="Arial Unicode MS" w:hAnsiTheme="majorBidi" w:cstheme="majorBidi"/>
          <w:sz w:val="28"/>
          <w:szCs w:val="28"/>
          <w:rtl/>
          <w:lang w:val="fr-MA"/>
        </w:rPr>
        <w:t xml:space="preserve">64٪ </w:t>
      </w:r>
      <w:r w:rsidR="00892599" w:rsidRPr="0053363B">
        <w:rPr>
          <w:rFonts w:asciiTheme="majorBidi" w:eastAsia="Arial Unicode MS" w:hAnsiTheme="majorBidi" w:cstheme="majorBidi"/>
          <w:sz w:val="28"/>
          <w:szCs w:val="28"/>
          <w:rtl/>
          <w:lang w:val="fr-MA"/>
        </w:rPr>
        <w:t xml:space="preserve">إلى تقليص </w:t>
      </w:r>
      <w:r w:rsidR="0006226C" w:rsidRPr="0053363B">
        <w:rPr>
          <w:rFonts w:asciiTheme="majorBidi" w:eastAsia="Arial Unicode MS" w:hAnsiTheme="majorBidi" w:cstheme="majorBidi"/>
          <w:sz w:val="28"/>
          <w:szCs w:val="28"/>
          <w:rtl/>
          <w:lang w:val="fr-MA"/>
        </w:rPr>
        <w:t xml:space="preserve">عدد العمال </w:t>
      </w:r>
      <w:r w:rsidRPr="0053363B">
        <w:rPr>
          <w:rFonts w:asciiTheme="majorBidi" w:eastAsia="Arial Unicode MS" w:hAnsiTheme="majorBidi" w:cstheme="majorBidi"/>
          <w:sz w:val="28"/>
          <w:szCs w:val="28"/>
          <w:rtl/>
          <w:lang w:val="fr-MA"/>
        </w:rPr>
        <w:t xml:space="preserve">لديها بأكثر من </w:t>
      </w:r>
      <w:r w:rsidR="0006226C" w:rsidRPr="0053363B">
        <w:rPr>
          <w:rFonts w:asciiTheme="majorBidi" w:eastAsia="Arial Unicode MS" w:hAnsiTheme="majorBidi" w:cstheme="majorBidi"/>
          <w:sz w:val="28"/>
          <w:szCs w:val="28"/>
          <w:rtl/>
          <w:lang w:val="fr-MA"/>
        </w:rPr>
        <w:t xml:space="preserve">50٪ </w:t>
      </w:r>
      <w:r w:rsidRPr="0053363B">
        <w:rPr>
          <w:rFonts w:asciiTheme="majorBidi" w:eastAsia="Arial Unicode MS" w:hAnsiTheme="majorBidi" w:cstheme="majorBidi"/>
          <w:sz w:val="28"/>
          <w:szCs w:val="28"/>
          <w:rtl/>
          <w:lang w:val="fr-MA"/>
        </w:rPr>
        <w:t xml:space="preserve">خلال النصف الثاني من </w:t>
      </w:r>
      <w:r w:rsidR="00DA1ABB" w:rsidRPr="0053363B">
        <w:rPr>
          <w:rFonts w:asciiTheme="majorBidi" w:eastAsia="Arial Unicode MS" w:hAnsiTheme="majorBidi" w:cstheme="majorBidi"/>
          <w:sz w:val="28"/>
          <w:szCs w:val="28"/>
          <w:rtl/>
          <w:lang w:val="fr-MA"/>
        </w:rPr>
        <w:t>سنة 2020</w:t>
      </w:r>
      <w:r w:rsidRPr="0053363B">
        <w:rPr>
          <w:rFonts w:asciiTheme="majorBidi" w:eastAsia="Arial Unicode MS" w:hAnsiTheme="majorBidi" w:cstheme="majorBidi"/>
          <w:sz w:val="28"/>
          <w:szCs w:val="28"/>
          <w:rtl/>
          <w:lang w:val="fr-MA"/>
        </w:rPr>
        <w:t xml:space="preserve"> مقارنة بنفس الفترة من </w:t>
      </w:r>
      <w:r w:rsidR="00DA1ABB" w:rsidRPr="0053363B">
        <w:rPr>
          <w:rFonts w:asciiTheme="majorBidi" w:eastAsia="Arial Unicode MS" w:hAnsiTheme="majorBidi" w:cstheme="majorBidi"/>
          <w:sz w:val="28"/>
          <w:szCs w:val="28"/>
          <w:rtl/>
          <w:lang w:val="fr-MA"/>
        </w:rPr>
        <w:t>سنة 2019</w:t>
      </w:r>
      <w:r w:rsidRPr="0053363B">
        <w:rPr>
          <w:rFonts w:asciiTheme="majorBidi" w:eastAsia="Arial Unicode MS" w:hAnsiTheme="majorBidi" w:cstheme="majorBidi"/>
          <w:sz w:val="28"/>
          <w:szCs w:val="28"/>
          <w:lang w:val="fr-MA"/>
        </w:rPr>
        <w:t>.</w:t>
      </w:r>
    </w:p>
    <w:p w:rsidR="00475D18" w:rsidRPr="0053363B" w:rsidRDefault="00475D18">
      <w:pPr>
        <w:rPr>
          <w:rFonts w:asciiTheme="majorBidi" w:eastAsia="Arial Unicode MS" w:hAnsiTheme="majorBidi" w:cstheme="majorBidi"/>
          <w:sz w:val="28"/>
          <w:szCs w:val="28"/>
          <w:lang w:val="fr-MA"/>
        </w:rPr>
      </w:pPr>
      <w:r w:rsidRPr="0053363B">
        <w:rPr>
          <w:rFonts w:asciiTheme="majorBidi" w:hAnsiTheme="majorBidi" w:cstheme="majorBidi"/>
          <w:noProof/>
          <w:sz w:val="28"/>
          <w:szCs w:val="28"/>
          <w:lang w:eastAsia="fr-FR"/>
        </w:rPr>
        <w:lastRenderedPageBreak/>
        <w:drawing>
          <wp:inline distT="0" distB="0" distL="0" distR="0">
            <wp:extent cx="5760720" cy="3340100"/>
            <wp:effectExtent l="0" t="0" r="11430" b="12700"/>
            <wp:docPr id="18" name="Graphique 1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3D264AFE-2116-4AC7-B03B-9C4BA06C9C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C506D" w:rsidRPr="0053363B" w:rsidRDefault="009A11E4" w:rsidP="00475D18">
      <w:pPr>
        <w:pStyle w:val="Titre1"/>
        <w:numPr>
          <w:ilvl w:val="0"/>
          <w:numId w:val="1"/>
        </w:numPr>
        <w:bidi/>
        <w:spacing w:after="240"/>
        <w:rPr>
          <w:rFonts w:asciiTheme="majorBidi" w:hAnsiTheme="majorBidi"/>
          <w:rtl/>
        </w:rPr>
      </w:pPr>
      <w:r w:rsidRPr="0053363B">
        <w:rPr>
          <w:rFonts w:asciiTheme="majorBidi" w:eastAsia="Times New Roman" w:hAnsiTheme="majorBidi"/>
          <w:color w:val="365F91"/>
          <w:rtl/>
        </w:rPr>
        <w:t xml:space="preserve">الانعكاسات </w:t>
      </w:r>
      <w:r w:rsidR="00FC506D" w:rsidRPr="0053363B">
        <w:rPr>
          <w:rFonts w:asciiTheme="majorBidi" w:hAnsiTheme="majorBidi"/>
          <w:rtl/>
        </w:rPr>
        <w:t>على الاستثمارات المستقبلية</w:t>
      </w:r>
    </w:p>
    <w:p w:rsidR="00FC506D" w:rsidRPr="0053363B" w:rsidRDefault="0053363B" w:rsidP="00B063A2">
      <w:pPr>
        <w:bidi/>
        <w:rPr>
          <w:rFonts w:asciiTheme="majorBidi" w:eastAsia="Arial Unicode MS" w:hAnsiTheme="majorBidi" w:cstheme="majorBidi"/>
          <w:b/>
          <w:bCs/>
          <w:i/>
          <w:iCs/>
          <w:color w:val="4F81BD" w:themeColor="accent1"/>
          <w:sz w:val="28"/>
          <w:szCs w:val="28"/>
          <w:lang w:bidi="ar-MA"/>
        </w:rPr>
      </w:pPr>
      <w:r w:rsidRPr="0053363B">
        <w:rPr>
          <w:rFonts w:asciiTheme="majorBidi" w:hAnsiTheme="majorBidi" w:cstheme="majorBidi"/>
          <w:noProof/>
          <w:sz w:val="28"/>
          <w:szCs w:val="28"/>
          <w:lang w:eastAsia="fr-FR"/>
        </w:rPr>
        <w:drawing>
          <wp:anchor distT="0" distB="0" distL="114300" distR="114300" simplePos="0" relativeHeight="251667456" behindDoc="0" locked="0" layoutInCell="1" allowOverlap="1">
            <wp:simplePos x="0" y="0"/>
            <wp:positionH relativeFrom="margin">
              <wp:align>left</wp:align>
            </wp:positionH>
            <wp:positionV relativeFrom="paragraph">
              <wp:posOffset>290830</wp:posOffset>
            </wp:positionV>
            <wp:extent cx="2959100" cy="2952750"/>
            <wp:effectExtent l="0" t="0" r="12700" b="0"/>
            <wp:wrapSquare wrapText="bothSides"/>
            <wp:docPr id="19" name="Graphique 19">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3DE8711-0458-43ED-A4B0-F4260C6949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00FC506D" w:rsidRPr="0053363B">
        <w:rPr>
          <w:rFonts w:asciiTheme="majorBidi" w:eastAsia="Arial Unicode MS" w:hAnsiTheme="majorBidi" w:cstheme="majorBidi"/>
          <w:b/>
          <w:bCs/>
          <w:color w:val="4F81BD" w:themeColor="accent1"/>
          <w:sz w:val="28"/>
          <w:szCs w:val="28"/>
          <w:rtl/>
          <w:lang w:bidi="ar-MA"/>
        </w:rPr>
        <w:t>أربع</w:t>
      </w:r>
      <w:r w:rsidR="00FD0720" w:rsidRPr="0053363B">
        <w:rPr>
          <w:rFonts w:asciiTheme="majorBidi" w:eastAsia="Arial Unicode MS" w:hAnsiTheme="majorBidi" w:cstheme="majorBidi"/>
          <w:b/>
          <w:bCs/>
          <w:color w:val="4F81BD" w:themeColor="accent1"/>
          <w:sz w:val="28"/>
          <w:szCs w:val="28"/>
          <w:rtl/>
          <w:lang w:bidi="ar-MA"/>
        </w:rPr>
        <w:t>ة</w:t>
      </w:r>
      <w:r w:rsidR="00FC506D" w:rsidRPr="0053363B">
        <w:rPr>
          <w:rFonts w:asciiTheme="majorBidi" w:eastAsia="Arial Unicode MS" w:hAnsiTheme="majorBidi" w:cstheme="majorBidi"/>
          <w:b/>
          <w:bCs/>
          <w:color w:val="4F81BD" w:themeColor="accent1"/>
          <w:sz w:val="28"/>
          <w:szCs w:val="28"/>
          <w:rtl/>
          <w:lang w:bidi="ar-MA"/>
        </w:rPr>
        <w:t xml:space="preserve"> من كل خمس </w:t>
      </w:r>
      <w:r w:rsidR="00FD0720" w:rsidRPr="0053363B">
        <w:rPr>
          <w:rFonts w:asciiTheme="majorBidi" w:eastAsia="Arial Unicode MS" w:hAnsiTheme="majorBidi" w:cstheme="majorBidi"/>
          <w:b/>
          <w:bCs/>
          <w:color w:val="4F81BD" w:themeColor="accent1"/>
          <w:sz w:val="28"/>
          <w:szCs w:val="28"/>
          <w:rtl/>
          <w:lang w:bidi="ar-MA"/>
        </w:rPr>
        <w:t xml:space="preserve">مقاولات </w:t>
      </w:r>
      <w:r w:rsidR="00FC506D" w:rsidRPr="0053363B">
        <w:rPr>
          <w:rFonts w:asciiTheme="majorBidi" w:eastAsia="Arial Unicode MS" w:hAnsiTheme="majorBidi" w:cstheme="majorBidi"/>
          <w:b/>
          <w:bCs/>
          <w:color w:val="4F81BD" w:themeColor="accent1"/>
          <w:sz w:val="28"/>
          <w:szCs w:val="28"/>
          <w:rtl/>
          <w:lang w:bidi="ar-MA"/>
        </w:rPr>
        <w:t>لا ت</w:t>
      </w:r>
      <w:r w:rsidR="00B063A2" w:rsidRPr="0053363B">
        <w:rPr>
          <w:rFonts w:asciiTheme="majorBidi" w:eastAsia="Arial Unicode MS" w:hAnsiTheme="majorBidi" w:cstheme="majorBidi"/>
          <w:b/>
          <w:bCs/>
          <w:color w:val="4F81BD" w:themeColor="accent1"/>
          <w:sz w:val="28"/>
          <w:szCs w:val="28"/>
          <w:rtl/>
          <w:lang w:val="en-GB" w:bidi="ar-MA"/>
        </w:rPr>
        <w:t xml:space="preserve">توقع </w:t>
      </w:r>
      <w:r w:rsidR="00FC506D" w:rsidRPr="0053363B">
        <w:rPr>
          <w:rFonts w:asciiTheme="majorBidi" w:eastAsia="Arial Unicode MS" w:hAnsiTheme="majorBidi" w:cstheme="majorBidi"/>
          <w:b/>
          <w:bCs/>
          <w:color w:val="4F81BD" w:themeColor="accent1"/>
          <w:sz w:val="28"/>
          <w:szCs w:val="28"/>
          <w:rtl/>
          <w:lang w:bidi="ar-MA"/>
        </w:rPr>
        <w:t>أي مش</w:t>
      </w:r>
      <w:r w:rsidR="00B063A2" w:rsidRPr="0053363B">
        <w:rPr>
          <w:rFonts w:asciiTheme="majorBidi" w:eastAsia="Arial Unicode MS" w:hAnsiTheme="majorBidi" w:cstheme="majorBidi"/>
          <w:b/>
          <w:bCs/>
          <w:color w:val="4F81BD" w:themeColor="accent1"/>
          <w:sz w:val="28"/>
          <w:szCs w:val="28"/>
          <w:rtl/>
          <w:lang w:bidi="ar-MA"/>
        </w:rPr>
        <w:t xml:space="preserve">روع </w:t>
      </w:r>
      <w:r w:rsidR="00FC506D" w:rsidRPr="0053363B">
        <w:rPr>
          <w:rFonts w:asciiTheme="majorBidi" w:eastAsia="Arial Unicode MS" w:hAnsiTheme="majorBidi" w:cstheme="majorBidi"/>
          <w:b/>
          <w:bCs/>
          <w:color w:val="4F81BD" w:themeColor="accent1"/>
          <w:sz w:val="28"/>
          <w:szCs w:val="28"/>
          <w:rtl/>
          <w:lang w:bidi="ar-MA"/>
        </w:rPr>
        <w:t xml:space="preserve">استثمار </w:t>
      </w:r>
      <w:r w:rsidR="009A11E4" w:rsidRPr="0053363B">
        <w:rPr>
          <w:rFonts w:asciiTheme="majorBidi" w:eastAsia="Arial Unicode MS" w:hAnsiTheme="majorBidi" w:cstheme="majorBidi"/>
          <w:b/>
          <w:bCs/>
          <w:color w:val="4F81BD" w:themeColor="accent1"/>
          <w:sz w:val="28"/>
          <w:szCs w:val="28"/>
          <w:rtl/>
          <w:lang w:bidi="ar-MA"/>
        </w:rPr>
        <w:t>خلال</w:t>
      </w:r>
      <w:r w:rsidR="00DA1ABB" w:rsidRPr="0053363B">
        <w:rPr>
          <w:rFonts w:asciiTheme="majorBidi" w:eastAsia="Arial Unicode MS" w:hAnsiTheme="majorBidi" w:cstheme="majorBidi"/>
          <w:b/>
          <w:bCs/>
          <w:color w:val="4F81BD" w:themeColor="accent1"/>
          <w:sz w:val="28"/>
          <w:szCs w:val="28"/>
          <w:rtl/>
          <w:lang w:bidi="ar-MA"/>
        </w:rPr>
        <w:t>سنة 2021</w:t>
      </w:r>
      <w:r w:rsidR="00FC506D" w:rsidRPr="0053363B">
        <w:rPr>
          <w:rFonts w:asciiTheme="majorBidi" w:eastAsia="Arial Unicode MS" w:hAnsiTheme="majorBidi" w:cstheme="majorBidi"/>
          <w:b/>
          <w:bCs/>
          <w:color w:val="4F81BD" w:themeColor="accent1"/>
          <w:sz w:val="28"/>
          <w:szCs w:val="28"/>
          <w:lang w:bidi="ar-MA"/>
        </w:rPr>
        <w:t>….</w:t>
      </w:r>
    </w:p>
    <w:p w:rsidR="00FC506D" w:rsidRPr="0053363B" w:rsidRDefault="009F3BB2" w:rsidP="009F3BB2">
      <w:pPr>
        <w:bidi/>
        <w:spacing w:line="312"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لقد</w:t>
      </w:r>
      <w:r w:rsidR="00FC506D" w:rsidRPr="0053363B">
        <w:rPr>
          <w:rFonts w:asciiTheme="majorBidi" w:eastAsia="Arial Unicode MS" w:hAnsiTheme="majorBidi" w:cstheme="majorBidi"/>
          <w:sz w:val="28"/>
          <w:szCs w:val="28"/>
          <w:rtl/>
          <w:lang w:val="fr-MA"/>
        </w:rPr>
        <w:t>كان لأزم</w:t>
      </w:r>
      <w:r w:rsidR="00FD0720" w:rsidRPr="0053363B">
        <w:rPr>
          <w:rFonts w:asciiTheme="majorBidi" w:eastAsia="Arial Unicode MS" w:hAnsiTheme="majorBidi" w:cstheme="majorBidi"/>
          <w:sz w:val="28"/>
          <w:szCs w:val="28"/>
          <w:rtl/>
          <w:lang w:val="fr-MA"/>
        </w:rPr>
        <w:t>ة كوفيد-19</w:t>
      </w:r>
      <w:r w:rsidR="00FC506D" w:rsidRPr="0053363B">
        <w:rPr>
          <w:rFonts w:asciiTheme="majorBidi" w:eastAsia="Arial Unicode MS" w:hAnsiTheme="majorBidi" w:cstheme="majorBidi"/>
          <w:sz w:val="28"/>
          <w:szCs w:val="28"/>
          <w:rtl/>
          <w:lang w:val="fr-MA"/>
        </w:rPr>
        <w:t>تأثير كبير على معنوي</w:t>
      </w:r>
      <w:r w:rsidRPr="0053363B">
        <w:rPr>
          <w:rFonts w:asciiTheme="majorBidi" w:eastAsia="Arial Unicode MS" w:hAnsiTheme="majorBidi" w:cstheme="majorBidi"/>
          <w:sz w:val="28"/>
          <w:szCs w:val="28"/>
          <w:rtl/>
          <w:lang w:val="fr-MA"/>
        </w:rPr>
        <w:t>ات</w:t>
      </w:r>
      <w:r w:rsidR="00FD0720" w:rsidRPr="0053363B">
        <w:rPr>
          <w:rFonts w:asciiTheme="majorBidi" w:eastAsia="Arial Unicode MS" w:hAnsiTheme="majorBidi" w:cstheme="majorBidi"/>
          <w:sz w:val="28"/>
          <w:szCs w:val="28"/>
          <w:rtl/>
          <w:lang w:val="fr-MA"/>
        </w:rPr>
        <w:t xml:space="preserve">أرباب </w:t>
      </w:r>
      <w:r w:rsidR="00A82C2D" w:rsidRPr="0053363B">
        <w:rPr>
          <w:rFonts w:asciiTheme="majorBidi" w:eastAsia="Arial Unicode MS" w:hAnsiTheme="majorBidi" w:cstheme="majorBidi"/>
          <w:sz w:val="28"/>
          <w:szCs w:val="28"/>
          <w:rtl/>
          <w:lang w:val="fr-MA"/>
        </w:rPr>
        <w:t>المقاولات</w:t>
      </w:r>
      <w:r w:rsidR="00B063A2" w:rsidRPr="0053363B">
        <w:rPr>
          <w:rFonts w:asciiTheme="majorBidi" w:eastAsia="Arial Unicode MS" w:hAnsiTheme="majorBidi" w:cstheme="majorBidi"/>
          <w:sz w:val="28"/>
          <w:szCs w:val="28"/>
          <w:rtl/>
          <w:lang w:val="fr-MA"/>
        </w:rPr>
        <w:t xml:space="preserve">ورؤيتهمالمستقبلية </w:t>
      </w:r>
      <w:r w:rsidR="00FD0720" w:rsidRPr="0053363B">
        <w:rPr>
          <w:rFonts w:asciiTheme="majorBidi" w:eastAsia="Arial Unicode MS" w:hAnsiTheme="majorBidi" w:cstheme="majorBidi"/>
          <w:sz w:val="28"/>
          <w:szCs w:val="28"/>
          <w:rtl/>
          <w:lang w:val="fr-MA"/>
        </w:rPr>
        <w:t xml:space="preserve">فيما يخص </w:t>
      </w:r>
      <w:r w:rsidR="00FC506D" w:rsidRPr="0053363B">
        <w:rPr>
          <w:rFonts w:asciiTheme="majorBidi" w:eastAsia="Arial Unicode MS" w:hAnsiTheme="majorBidi" w:cstheme="majorBidi"/>
          <w:sz w:val="28"/>
          <w:szCs w:val="28"/>
          <w:rtl/>
          <w:lang w:val="fr-MA"/>
        </w:rPr>
        <w:t>الاستثما</w:t>
      </w:r>
      <w:r w:rsidR="00A82C2D" w:rsidRPr="0053363B">
        <w:rPr>
          <w:rFonts w:asciiTheme="majorBidi" w:eastAsia="Arial Unicode MS" w:hAnsiTheme="majorBidi" w:cstheme="majorBidi"/>
          <w:sz w:val="28"/>
          <w:szCs w:val="28"/>
          <w:rtl/>
          <w:lang w:val="fr-MA"/>
        </w:rPr>
        <w:t xml:space="preserve">ر، حيث أن </w:t>
      </w:r>
      <w:r w:rsidR="00FC506D" w:rsidRPr="0053363B">
        <w:rPr>
          <w:rFonts w:asciiTheme="majorBidi" w:eastAsia="Arial Unicode MS" w:hAnsiTheme="majorBidi" w:cstheme="majorBidi"/>
          <w:sz w:val="28"/>
          <w:szCs w:val="28"/>
          <w:rtl/>
          <w:lang w:val="fr-MA"/>
        </w:rPr>
        <w:t>ما يقرب من 81</w:t>
      </w:r>
      <w:r w:rsidR="007C39FC">
        <w:rPr>
          <w:rFonts w:asciiTheme="majorBidi" w:eastAsia="Arial Unicode MS" w:hAnsiTheme="majorBidi" w:cstheme="majorBidi" w:hint="cs"/>
          <w:sz w:val="28"/>
          <w:szCs w:val="28"/>
          <w:rtl/>
          <w:lang w:val="fr-MA"/>
        </w:rPr>
        <w:t>.1</w:t>
      </w:r>
      <w:r w:rsidR="00FC506D" w:rsidRPr="0053363B">
        <w:rPr>
          <w:rFonts w:asciiTheme="majorBidi" w:eastAsia="Arial Unicode MS" w:hAnsiTheme="majorBidi" w:cstheme="majorBidi"/>
          <w:sz w:val="28"/>
          <w:szCs w:val="28"/>
          <w:rtl/>
          <w:lang w:val="fr-MA"/>
        </w:rPr>
        <w:t xml:space="preserve">٪ من </w:t>
      </w:r>
      <w:r w:rsidR="00397C02" w:rsidRPr="0053363B">
        <w:rPr>
          <w:rFonts w:asciiTheme="majorBidi" w:eastAsia="Arial Unicode MS" w:hAnsiTheme="majorBidi" w:cstheme="majorBidi"/>
          <w:sz w:val="28"/>
          <w:szCs w:val="28"/>
          <w:rtl/>
          <w:lang w:val="fr-MA"/>
        </w:rPr>
        <w:t>المقاولات</w:t>
      </w:r>
      <w:r w:rsidR="00FC506D" w:rsidRPr="0053363B">
        <w:rPr>
          <w:rFonts w:asciiTheme="majorBidi" w:eastAsia="Arial Unicode MS" w:hAnsiTheme="majorBidi" w:cstheme="majorBidi"/>
          <w:sz w:val="28"/>
          <w:szCs w:val="28"/>
          <w:rtl/>
          <w:lang w:val="fr-MA"/>
        </w:rPr>
        <w:t xml:space="preserve"> لا ت</w:t>
      </w:r>
      <w:r w:rsidR="00B063A2" w:rsidRPr="0053363B">
        <w:rPr>
          <w:rFonts w:asciiTheme="majorBidi" w:eastAsia="Arial Unicode MS" w:hAnsiTheme="majorBidi" w:cstheme="majorBidi"/>
          <w:sz w:val="28"/>
          <w:szCs w:val="28"/>
          <w:rtl/>
          <w:lang w:val="fr-MA"/>
        </w:rPr>
        <w:t xml:space="preserve">توقع </w:t>
      </w:r>
      <w:r w:rsidR="00FC506D" w:rsidRPr="0053363B">
        <w:rPr>
          <w:rFonts w:asciiTheme="majorBidi" w:eastAsia="Arial Unicode MS" w:hAnsiTheme="majorBidi" w:cstheme="majorBidi"/>
          <w:sz w:val="28"/>
          <w:szCs w:val="28"/>
          <w:rtl/>
          <w:lang w:val="fr-MA"/>
        </w:rPr>
        <w:t xml:space="preserve">أي استثمار </w:t>
      </w:r>
      <w:r w:rsidR="00B063A2" w:rsidRPr="0053363B">
        <w:rPr>
          <w:rFonts w:asciiTheme="majorBidi" w:eastAsia="Arial Unicode MS" w:hAnsiTheme="majorBidi" w:cstheme="majorBidi"/>
          <w:sz w:val="28"/>
          <w:szCs w:val="28"/>
          <w:rtl/>
          <w:lang w:val="fr-MA"/>
        </w:rPr>
        <w:t>خلال</w:t>
      </w:r>
      <w:r w:rsidR="00DA1ABB" w:rsidRPr="0053363B">
        <w:rPr>
          <w:rFonts w:asciiTheme="majorBidi" w:eastAsia="Arial Unicode MS" w:hAnsiTheme="majorBidi" w:cstheme="majorBidi"/>
          <w:sz w:val="28"/>
          <w:szCs w:val="28"/>
          <w:rtl/>
          <w:lang w:val="fr-MA"/>
        </w:rPr>
        <w:t>سنة 2021</w:t>
      </w:r>
      <w:r w:rsidR="00FC506D" w:rsidRPr="0053363B">
        <w:rPr>
          <w:rFonts w:asciiTheme="majorBidi" w:eastAsia="Arial Unicode MS" w:hAnsiTheme="majorBidi" w:cstheme="majorBidi"/>
          <w:sz w:val="28"/>
          <w:szCs w:val="28"/>
          <w:rtl/>
          <w:lang w:val="fr-MA"/>
        </w:rPr>
        <w:t xml:space="preserve">، </w:t>
      </w:r>
      <w:r w:rsidR="000A27DC" w:rsidRPr="0053363B">
        <w:rPr>
          <w:rFonts w:asciiTheme="majorBidi" w:eastAsia="Arial Unicode MS" w:hAnsiTheme="majorBidi" w:cstheme="majorBidi"/>
          <w:sz w:val="28"/>
          <w:szCs w:val="28"/>
          <w:rtl/>
          <w:lang w:val="fr-MA"/>
        </w:rPr>
        <w:t>و</w:t>
      </w:r>
      <w:r w:rsidR="00A82C2D" w:rsidRPr="0053363B">
        <w:rPr>
          <w:rFonts w:asciiTheme="majorBidi" w:eastAsia="Arial Unicode MS" w:hAnsiTheme="majorBidi" w:cstheme="majorBidi"/>
          <w:sz w:val="28"/>
          <w:szCs w:val="28"/>
          <w:rtl/>
          <w:lang w:val="fr-MA"/>
        </w:rPr>
        <w:t>ي</w:t>
      </w:r>
      <w:r w:rsidR="00FC506D" w:rsidRPr="0053363B">
        <w:rPr>
          <w:rFonts w:asciiTheme="majorBidi" w:eastAsia="Arial Unicode MS" w:hAnsiTheme="majorBidi" w:cstheme="majorBidi"/>
          <w:sz w:val="28"/>
          <w:szCs w:val="28"/>
          <w:rtl/>
          <w:lang w:val="fr-MA"/>
        </w:rPr>
        <w:t xml:space="preserve">توقع 3.9٪ انخفاضًا في مستوى </w:t>
      </w:r>
      <w:r w:rsidR="00A82C2D" w:rsidRPr="0053363B">
        <w:rPr>
          <w:rFonts w:asciiTheme="majorBidi" w:eastAsia="Arial Unicode MS" w:hAnsiTheme="majorBidi" w:cstheme="majorBidi"/>
          <w:sz w:val="28"/>
          <w:szCs w:val="28"/>
          <w:rtl/>
          <w:lang w:val="fr-MA"/>
        </w:rPr>
        <w:t>الاستثمار،</w:t>
      </w:r>
      <w:r w:rsidR="00FC506D" w:rsidRPr="0053363B">
        <w:rPr>
          <w:rFonts w:asciiTheme="majorBidi" w:eastAsia="Arial Unicode MS" w:hAnsiTheme="majorBidi" w:cstheme="majorBidi"/>
          <w:sz w:val="28"/>
          <w:szCs w:val="28"/>
          <w:rtl/>
          <w:lang w:val="fr-MA"/>
        </w:rPr>
        <w:t xml:space="preserve"> بينما </w:t>
      </w:r>
      <w:r w:rsidR="00A82C2D" w:rsidRPr="0053363B">
        <w:rPr>
          <w:rFonts w:asciiTheme="majorBidi" w:eastAsia="Arial Unicode MS" w:hAnsiTheme="majorBidi" w:cstheme="majorBidi"/>
          <w:sz w:val="28"/>
          <w:szCs w:val="28"/>
          <w:rtl/>
          <w:lang w:val="fr-MA"/>
        </w:rPr>
        <w:t>ي</w:t>
      </w:r>
      <w:r w:rsidR="00FC506D" w:rsidRPr="0053363B">
        <w:rPr>
          <w:rFonts w:asciiTheme="majorBidi" w:eastAsia="Arial Unicode MS" w:hAnsiTheme="majorBidi" w:cstheme="majorBidi"/>
          <w:sz w:val="28"/>
          <w:szCs w:val="28"/>
          <w:rtl/>
          <w:lang w:val="fr-MA"/>
        </w:rPr>
        <w:t xml:space="preserve">توقع 6.4٪ </w:t>
      </w:r>
      <w:r w:rsidR="00A82C2D" w:rsidRPr="0053363B">
        <w:rPr>
          <w:rFonts w:asciiTheme="majorBidi" w:eastAsia="Arial Unicode MS" w:hAnsiTheme="majorBidi" w:cstheme="majorBidi"/>
          <w:sz w:val="28"/>
          <w:szCs w:val="28"/>
          <w:rtl/>
          <w:lang w:val="fr-MA"/>
        </w:rPr>
        <w:t>ارتفاعا</w:t>
      </w:r>
      <w:r w:rsidR="000A27DC" w:rsidRPr="0053363B">
        <w:rPr>
          <w:rFonts w:asciiTheme="majorBidi" w:eastAsia="Arial Unicode MS" w:hAnsiTheme="majorBidi" w:cstheme="majorBidi"/>
          <w:sz w:val="28"/>
          <w:szCs w:val="28"/>
          <w:rtl/>
          <w:lang w:val="fr-MA"/>
        </w:rPr>
        <w:t>خلال نفسال</w:t>
      </w:r>
      <w:r w:rsidR="00DA1ABB" w:rsidRPr="0053363B">
        <w:rPr>
          <w:rFonts w:asciiTheme="majorBidi" w:eastAsia="Arial Unicode MS" w:hAnsiTheme="majorBidi" w:cstheme="majorBidi"/>
          <w:sz w:val="28"/>
          <w:szCs w:val="28"/>
          <w:rtl/>
          <w:lang w:val="fr-MA"/>
        </w:rPr>
        <w:t>سنة</w:t>
      </w:r>
      <w:r w:rsidR="00A82C2D" w:rsidRPr="0053363B">
        <w:rPr>
          <w:rFonts w:asciiTheme="majorBidi" w:eastAsia="Arial Unicode MS" w:hAnsiTheme="majorBidi" w:cstheme="majorBidi"/>
          <w:sz w:val="28"/>
          <w:szCs w:val="28"/>
          <w:rtl/>
          <w:lang w:val="fr-MA"/>
        </w:rPr>
        <w:t>.</w:t>
      </w:r>
    </w:p>
    <w:p w:rsidR="00FC506D" w:rsidRPr="0053363B" w:rsidRDefault="00FC506D" w:rsidP="009F3BB2">
      <w:pPr>
        <w:bidi/>
        <w:spacing w:line="312"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حسب </w:t>
      </w:r>
      <w:r w:rsidR="00EF066A" w:rsidRPr="0053363B">
        <w:rPr>
          <w:rFonts w:asciiTheme="majorBidi" w:eastAsia="Arial Unicode MS" w:hAnsiTheme="majorBidi" w:cstheme="majorBidi"/>
          <w:sz w:val="28"/>
          <w:szCs w:val="28"/>
          <w:rtl/>
          <w:lang w:val="fr-MA"/>
        </w:rPr>
        <w:t>الفئة،</w:t>
      </w:r>
      <w:r w:rsidR="009F3BB2" w:rsidRPr="0053363B">
        <w:rPr>
          <w:rFonts w:asciiTheme="majorBidi" w:eastAsia="Arial Unicode MS" w:hAnsiTheme="majorBidi" w:cstheme="majorBidi"/>
          <w:sz w:val="28"/>
          <w:szCs w:val="28"/>
          <w:rtl/>
          <w:lang w:val="fr-MA"/>
        </w:rPr>
        <w:t xml:space="preserve"> فإن</w:t>
      </w:r>
      <w:r w:rsidRPr="0053363B">
        <w:rPr>
          <w:rFonts w:asciiTheme="majorBidi" w:eastAsia="Arial Unicode MS" w:hAnsiTheme="majorBidi" w:cstheme="majorBidi"/>
          <w:sz w:val="28"/>
          <w:szCs w:val="28"/>
          <w:rtl/>
          <w:lang w:val="fr-MA"/>
        </w:rPr>
        <w:t>1</w:t>
      </w:r>
      <w:r w:rsidR="007C39FC">
        <w:rPr>
          <w:rFonts w:asciiTheme="majorBidi" w:eastAsia="Arial Unicode MS" w:hAnsiTheme="majorBidi" w:cstheme="majorBidi" w:hint="cs"/>
          <w:sz w:val="28"/>
          <w:szCs w:val="28"/>
          <w:rtl/>
          <w:lang w:val="fr-MA"/>
        </w:rPr>
        <w:t>0.9</w:t>
      </w:r>
      <w:r w:rsidRPr="0053363B">
        <w:rPr>
          <w:rFonts w:asciiTheme="majorBidi" w:eastAsia="Arial Unicode MS" w:hAnsiTheme="majorBidi" w:cstheme="majorBidi"/>
          <w:sz w:val="28"/>
          <w:szCs w:val="28"/>
          <w:rtl/>
          <w:lang w:val="fr-MA"/>
        </w:rPr>
        <w:t xml:space="preserve">٪ من </w:t>
      </w:r>
      <w:r w:rsidR="00397C02" w:rsidRPr="0053363B">
        <w:rPr>
          <w:rFonts w:asciiTheme="majorBidi" w:eastAsia="Arial Unicode MS" w:hAnsiTheme="majorBidi" w:cstheme="majorBidi"/>
          <w:sz w:val="28"/>
          <w:szCs w:val="28"/>
          <w:rtl/>
          <w:lang w:val="fr-MA"/>
        </w:rPr>
        <w:t>المقاولات</w:t>
      </w:r>
      <w:r w:rsidR="00EF066A" w:rsidRPr="0053363B">
        <w:rPr>
          <w:rFonts w:asciiTheme="majorBidi" w:eastAsia="Arial Unicode MS" w:hAnsiTheme="majorBidi" w:cstheme="majorBidi"/>
          <w:sz w:val="28"/>
          <w:szCs w:val="28"/>
          <w:rtl/>
          <w:lang w:val="fr-MA"/>
        </w:rPr>
        <w:t xml:space="preserve">الكبرى </w:t>
      </w:r>
      <w:r w:rsidRPr="0053363B">
        <w:rPr>
          <w:rFonts w:asciiTheme="majorBidi" w:eastAsia="Arial Unicode MS" w:hAnsiTheme="majorBidi" w:cstheme="majorBidi"/>
          <w:sz w:val="28"/>
          <w:szCs w:val="28"/>
          <w:rtl/>
          <w:lang w:val="fr-MA"/>
        </w:rPr>
        <w:t>متفائل</w:t>
      </w:r>
      <w:r w:rsidR="00521254" w:rsidRPr="0053363B">
        <w:rPr>
          <w:rFonts w:asciiTheme="majorBidi" w:eastAsia="Arial Unicode MS" w:hAnsiTheme="majorBidi" w:cstheme="majorBidi"/>
          <w:sz w:val="28"/>
          <w:szCs w:val="28"/>
          <w:rtl/>
          <w:lang w:val="fr-MA"/>
        </w:rPr>
        <w:t>ة</w:t>
      </w:r>
      <w:r w:rsidRPr="0053363B">
        <w:rPr>
          <w:rFonts w:asciiTheme="majorBidi" w:eastAsia="Arial Unicode MS" w:hAnsiTheme="majorBidi" w:cstheme="majorBidi"/>
          <w:sz w:val="28"/>
          <w:szCs w:val="28"/>
          <w:rtl/>
          <w:lang w:val="fr-MA"/>
        </w:rPr>
        <w:t xml:space="preserve"> و</w:t>
      </w:r>
      <w:r w:rsidR="00521254" w:rsidRPr="0053363B">
        <w:rPr>
          <w:rFonts w:asciiTheme="majorBidi" w:eastAsia="Arial Unicode MS" w:hAnsiTheme="majorBidi" w:cstheme="majorBidi"/>
          <w:sz w:val="28"/>
          <w:szCs w:val="28"/>
          <w:rtl/>
          <w:lang w:val="fr-MA"/>
        </w:rPr>
        <w:t>ت</w:t>
      </w:r>
      <w:r w:rsidRPr="0053363B">
        <w:rPr>
          <w:rFonts w:asciiTheme="majorBidi" w:eastAsia="Arial Unicode MS" w:hAnsiTheme="majorBidi" w:cstheme="majorBidi"/>
          <w:sz w:val="28"/>
          <w:szCs w:val="28"/>
          <w:rtl/>
          <w:lang w:val="fr-MA"/>
        </w:rPr>
        <w:t xml:space="preserve">توقع زيادة في مستوى الاستثمار في </w:t>
      </w:r>
      <w:r w:rsidR="00DA1ABB" w:rsidRPr="0053363B">
        <w:rPr>
          <w:rFonts w:asciiTheme="majorBidi" w:eastAsia="Arial Unicode MS" w:hAnsiTheme="majorBidi" w:cstheme="majorBidi"/>
          <w:sz w:val="28"/>
          <w:szCs w:val="28"/>
          <w:rtl/>
          <w:lang w:val="fr-MA"/>
        </w:rPr>
        <w:t>سنة 2021</w:t>
      </w:r>
      <w:r w:rsidRPr="0053363B">
        <w:rPr>
          <w:rFonts w:asciiTheme="majorBidi" w:eastAsia="Arial Unicode MS" w:hAnsiTheme="majorBidi" w:cstheme="majorBidi"/>
          <w:sz w:val="28"/>
          <w:szCs w:val="28"/>
          <w:rtl/>
          <w:lang w:val="fr-MA"/>
        </w:rPr>
        <w:t xml:space="preserve">. </w:t>
      </w:r>
      <w:r w:rsidR="00521254" w:rsidRPr="0053363B">
        <w:rPr>
          <w:rFonts w:asciiTheme="majorBidi" w:eastAsia="Arial Unicode MS" w:hAnsiTheme="majorBidi" w:cstheme="majorBidi"/>
          <w:sz w:val="28"/>
          <w:szCs w:val="28"/>
          <w:rtl/>
          <w:lang w:val="fr-MA"/>
        </w:rPr>
        <w:t>وت</w:t>
      </w:r>
      <w:r w:rsidR="009F3BB2" w:rsidRPr="0053363B">
        <w:rPr>
          <w:rFonts w:asciiTheme="majorBidi" w:eastAsia="Arial Unicode MS" w:hAnsiTheme="majorBidi" w:cstheme="majorBidi"/>
          <w:sz w:val="28"/>
          <w:szCs w:val="28"/>
          <w:rtl/>
          <w:lang w:val="fr-MA"/>
        </w:rPr>
        <w:t>مثل</w:t>
      </w:r>
      <w:r w:rsidR="00521254" w:rsidRPr="0053363B">
        <w:rPr>
          <w:rFonts w:asciiTheme="majorBidi" w:eastAsia="Arial Unicode MS" w:hAnsiTheme="majorBidi" w:cstheme="majorBidi"/>
          <w:sz w:val="28"/>
          <w:szCs w:val="28"/>
          <w:rtl/>
          <w:lang w:val="fr-MA"/>
        </w:rPr>
        <w:t xml:space="preserve"> هذه النسبة 8</w:t>
      </w:r>
      <w:r w:rsidR="007C39FC">
        <w:rPr>
          <w:rFonts w:asciiTheme="majorBidi" w:eastAsia="Arial Unicode MS" w:hAnsiTheme="majorBidi" w:cstheme="majorBidi" w:hint="cs"/>
          <w:sz w:val="28"/>
          <w:szCs w:val="28"/>
          <w:rtl/>
          <w:lang w:val="fr-MA"/>
        </w:rPr>
        <w:t>.3</w:t>
      </w:r>
      <w:r w:rsidR="00521254" w:rsidRPr="0053363B">
        <w:rPr>
          <w:rFonts w:asciiTheme="majorBidi" w:eastAsia="Arial Unicode MS" w:hAnsiTheme="majorBidi" w:cstheme="majorBidi"/>
          <w:sz w:val="28"/>
          <w:szCs w:val="28"/>
          <w:rtl/>
          <w:lang w:val="fr-MA"/>
        </w:rPr>
        <w:t>٪ بالنسبة للمقاولات</w:t>
      </w:r>
      <w:r w:rsidR="00F81FE0" w:rsidRPr="0053363B">
        <w:rPr>
          <w:rFonts w:asciiTheme="majorBidi" w:eastAsia="Arial Unicode MS" w:hAnsiTheme="majorBidi" w:cstheme="majorBidi"/>
          <w:sz w:val="28"/>
          <w:szCs w:val="28"/>
          <w:rtl/>
          <w:lang w:val="fr-MA"/>
        </w:rPr>
        <w:t>الصغرى والمتوسطة</w:t>
      </w:r>
      <w:r w:rsidR="000A27DC" w:rsidRPr="0053363B">
        <w:rPr>
          <w:rFonts w:asciiTheme="majorBidi" w:eastAsia="Arial Unicode MS" w:hAnsiTheme="majorBidi" w:cstheme="majorBidi"/>
          <w:sz w:val="28"/>
          <w:szCs w:val="28"/>
          <w:rtl/>
          <w:lang w:val="fr-MA"/>
        </w:rPr>
        <w:t>و5</w:t>
      </w:r>
      <w:r w:rsidR="007C39FC">
        <w:rPr>
          <w:rFonts w:asciiTheme="majorBidi" w:eastAsia="Arial Unicode MS" w:hAnsiTheme="majorBidi" w:cstheme="majorBidi" w:hint="cs"/>
          <w:sz w:val="28"/>
          <w:szCs w:val="28"/>
          <w:rtl/>
          <w:lang w:val="fr-MA"/>
        </w:rPr>
        <w:t>.4</w:t>
      </w:r>
      <w:r w:rsidRPr="0053363B">
        <w:rPr>
          <w:rFonts w:asciiTheme="majorBidi" w:eastAsia="Arial Unicode MS" w:hAnsiTheme="majorBidi" w:cstheme="majorBidi"/>
          <w:sz w:val="28"/>
          <w:szCs w:val="28"/>
          <w:rtl/>
          <w:lang w:val="fr-MA"/>
        </w:rPr>
        <w:t xml:space="preserve">٪ </w:t>
      </w:r>
      <w:r w:rsidR="009F3BB2" w:rsidRPr="0053363B">
        <w:rPr>
          <w:rFonts w:asciiTheme="majorBidi" w:eastAsia="Arial Unicode MS" w:hAnsiTheme="majorBidi" w:cstheme="majorBidi"/>
          <w:sz w:val="28"/>
          <w:szCs w:val="28"/>
          <w:rtl/>
          <w:lang w:val="fr-MA"/>
        </w:rPr>
        <w:t>لدى</w:t>
      </w:r>
      <w:r w:rsidR="00521254" w:rsidRPr="0053363B">
        <w:rPr>
          <w:rFonts w:asciiTheme="majorBidi" w:eastAsia="Arial Unicode MS" w:hAnsiTheme="majorBidi" w:cstheme="majorBidi"/>
          <w:sz w:val="28"/>
          <w:szCs w:val="28"/>
          <w:rtl/>
          <w:lang w:val="fr-MA"/>
        </w:rPr>
        <w:t xml:space="preserve"> ا</w:t>
      </w:r>
      <w:r w:rsidR="00397C02" w:rsidRPr="0053363B">
        <w:rPr>
          <w:rFonts w:asciiTheme="majorBidi" w:eastAsia="Arial Unicode MS" w:hAnsiTheme="majorBidi" w:cstheme="majorBidi"/>
          <w:sz w:val="28"/>
          <w:szCs w:val="28"/>
          <w:rtl/>
          <w:lang w:val="fr-MA"/>
        </w:rPr>
        <w:t>لمقاولات</w:t>
      </w:r>
      <w:r w:rsidRPr="0053363B">
        <w:rPr>
          <w:rFonts w:asciiTheme="majorBidi" w:eastAsia="Arial Unicode MS" w:hAnsiTheme="majorBidi" w:cstheme="majorBidi"/>
          <w:sz w:val="28"/>
          <w:szCs w:val="28"/>
          <w:rtl/>
          <w:lang w:val="fr-MA"/>
        </w:rPr>
        <w:t xml:space="preserve"> الصغيرة جدًا</w:t>
      </w:r>
      <w:r w:rsidRPr="0053363B">
        <w:rPr>
          <w:rFonts w:asciiTheme="majorBidi" w:eastAsia="Arial Unicode MS" w:hAnsiTheme="majorBidi" w:cstheme="majorBidi"/>
          <w:sz w:val="28"/>
          <w:szCs w:val="28"/>
          <w:lang w:val="fr-MA"/>
        </w:rPr>
        <w:t>.</w:t>
      </w:r>
    </w:p>
    <w:p w:rsidR="00FC506D" w:rsidRPr="0053363B" w:rsidRDefault="002F10B1" w:rsidP="00D5736F">
      <w:pPr>
        <w:bidi/>
        <w:spacing w:line="312" w:lineRule="auto"/>
        <w:jc w:val="both"/>
        <w:rPr>
          <w:rFonts w:asciiTheme="majorBidi" w:eastAsia="Arial Unicode MS" w:hAnsiTheme="majorBidi" w:cstheme="majorBidi"/>
          <w:sz w:val="28"/>
          <w:szCs w:val="28"/>
          <w:rtl/>
          <w:lang w:val="fr-MA"/>
        </w:rPr>
      </w:pPr>
      <w:r w:rsidRPr="0053363B">
        <w:rPr>
          <w:rFonts w:asciiTheme="majorBidi" w:eastAsia="Arial Unicode MS" w:hAnsiTheme="majorBidi" w:cstheme="majorBidi"/>
          <w:sz w:val="28"/>
          <w:szCs w:val="28"/>
          <w:rtl/>
          <w:lang w:val="fr-MA"/>
        </w:rPr>
        <w:t>و</w:t>
      </w:r>
      <w:r w:rsidR="00FC506D" w:rsidRPr="0053363B">
        <w:rPr>
          <w:rFonts w:asciiTheme="majorBidi" w:eastAsia="Arial Unicode MS" w:hAnsiTheme="majorBidi" w:cstheme="majorBidi"/>
          <w:sz w:val="28"/>
          <w:szCs w:val="28"/>
          <w:rtl/>
          <w:lang w:val="fr-MA"/>
        </w:rPr>
        <w:t xml:space="preserve">حسب </w:t>
      </w:r>
      <w:r w:rsidR="009A11E4" w:rsidRPr="0053363B">
        <w:rPr>
          <w:rFonts w:asciiTheme="majorBidi" w:eastAsia="Arial Unicode MS" w:hAnsiTheme="majorBidi" w:cstheme="majorBidi"/>
          <w:sz w:val="28"/>
          <w:szCs w:val="28"/>
          <w:rtl/>
          <w:lang w:val="fr-MA"/>
        </w:rPr>
        <w:t>القطاع</w:t>
      </w:r>
      <w:r w:rsidR="00D5736F" w:rsidRPr="0053363B">
        <w:rPr>
          <w:rFonts w:asciiTheme="majorBidi" w:eastAsia="Arial Unicode MS" w:hAnsiTheme="majorBidi" w:cstheme="majorBidi"/>
          <w:sz w:val="28"/>
          <w:szCs w:val="28"/>
          <w:rtl/>
          <w:lang w:val="fr-MA"/>
        </w:rPr>
        <w:t>،ي</w:t>
      </w:r>
      <w:r w:rsidR="00FC506D" w:rsidRPr="0053363B">
        <w:rPr>
          <w:rFonts w:asciiTheme="majorBidi" w:eastAsia="Arial Unicode MS" w:hAnsiTheme="majorBidi" w:cstheme="majorBidi"/>
          <w:sz w:val="28"/>
          <w:szCs w:val="28"/>
          <w:rtl/>
          <w:lang w:val="fr-MA"/>
        </w:rPr>
        <w:t xml:space="preserve">توقع ما يقرب من 19٪ من </w:t>
      </w:r>
      <w:r w:rsidR="00397C02" w:rsidRPr="0053363B">
        <w:rPr>
          <w:rFonts w:asciiTheme="majorBidi" w:eastAsia="Arial Unicode MS" w:hAnsiTheme="majorBidi" w:cstheme="majorBidi"/>
          <w:sz w:val="28"/>
          <w:szCs w:val="28"/>
          <w:rtl/>
          <w:lang w:val="fr-MA"/>
        </w:rPr>
        <w:t>المقاولات</w:t>
      </w:r>
      <w:r w:rsidR="00FC506D" w:rsidRPr="0053363B">
        <w:rPr>
          <w:rFonts w:asciiTheme="majorBidi" w:eastAsia="Arial Unicode MS" w:hAnsiTheme="majorBidi" w:cstheme="majorBidi"/>
          <w:sz w:val="28"/>
          <w:szCs w:val="28"/>
          <w:rtl/>
          <w:lang w:val="fr-MA"/>
        </w:rPr>
        <w:t xml:space="preserve"> العاملة في قطاع الطاقة </w:t>
      </w:r>
      <w:r w:rsidRPr="0053363B">
        <w:rPr>
          <w:rFonts w:asciiTheme="majorBidi" w:eastAsia="Arial Unicode MS" w:hAnsiTheme="majorBidi" w:cstheme="majorBidi"/>
          <w:sz w:val="28"/>
          <w:szCs w:val="28"/>
          <w:rtl/>
          <w:lang w:val="fr-MA"/>
        </w:rPr>
        <w:t>ارتفاعا</w:t>
      </w:r>
      <w:r w:rsidR="00FC506D" w:rsidRPr="0053363B">
        <w:rPr>
          <w:rFonts w:asciiTheme="majorBidi" w:eastAsia="Arial Unicode MS" w:hAnsiTheme="majorBidi" w:cstheme="majorBidi"/>
          <w:sz w:val="28"/>
          <w:szCs w:val="28"/>
          <w:rtl/>
          <w:lang w:val="fr-MA"/>
        </w:rPr>
        <w:t xml:space="preserve"> في </w:t>
      </w:r>
      <w:r w:rsidRPr="0053363B">
        <w:rPr>
          <w:rFonts w:asciiTheme="majorBidi" w:eastAsia="Arial Unicode MS" w:hAnsiTheme="majorBidi" w:cstheme="majorBidi"/>
          <w:sz w:val="28"/>
          <w:szCs w:val="28"/>
          <w:rtl/>
          <w:lang w:val="fr-MA"/>
        </w:rPr>
        <w:t xml:space="preserve">مستوى </w:t>
      </w:r>
      <w:r w:rsidR="00FC506D" w:rsidRPr="0053363B">
        <w:rPr>
          <w:rFonts w:asciiTheme="majorBidi" w:eastAsia="Arial Unicode MS" w:hAnsiTheme="majorBidi" w:cstheme="majorBidi"/>
          <w:sz w:val="28"/>
          <w:szCs w:val="28"/>
          <w:rtl/>
          <w:lang w:val="fr-MA"/>
        </w:rPr>
        <w:t xml:space="preserve">استثماراتها </w:t>
      </w:r>
      <w:r w:rsidRPr="0053363B">
        <w:rPr>
          <w:rFonts w:asciiTheme="majorBidi" w:eastAsia="Arial Unicode MS" w:hAnsiTheme="majorBidi" w:cstheme="majorBidi"/>
          <w:sz w:val="28"/>
          <w:szCs w:val="28"/>
          <w:rtl/>
          <w:lang w:val="fr-MA"/>
        </w:rPr>
        <w:t>خلال</w:t>
      </w:r>
      <w:r w:rsidR="00DA1ABB" w:rsidRPr="0053363B">
        <w:rPr>
          <w:rFonts w:asciiTheme="majorBidi" w:eastAsia="Arial Unicode MS" w:hAnsiTheme="majorBidi" w:cstheme="majorBidi"/>
          <w:sz w:val="28"/>
          <w:szCs w:val="28"/>
          <w:rtl/>
          <w:lang w:val="fr-MA"/>
        </w:rPr>
        <w:t>سنة 2021</w:t>
      </w:r>
      <w:r w:rsidR="00FC506D" w:rsidRPr="0053363B">
        <w:rPr>
          <w:rFonts w:asciiTheme="majorBidi" w:eastAsia="Arial Unicode MS" w:hAnsiTheme="majorBidi" w:cstheme="majorBidi"/>
          <w:sz w:val="28"/>
          <w:szCs w:val="28"/>
          <w:rtl/>
          <w:lang w:val="fr-MA"/>
        </w:rPr>
        <w:t>. و</w:t>
      </w:r>
      <w:r w:rsidR="00D5736F" w:rsidRPr="0053363B">
        <w:rPr>
          <w:rFonts w:asciiTheme="majorBidi" w:eastAsia="Arial Unicode MS" w:hAnsiTheme="majorBidi" w:cstheme="majorBidi"/>
          <w:sz w:val="28"/>
          <w:szCs w:val="28"/>
          <w:rtl/>
          <w:lang w:val="fr-MA"/>
        </w:rPr>
        <w:t>تشكل</w:t>
      </w:r>
      <w:r w:rsidR="00FC506D" w:rsidRPr="0053363B">
        <w:rPr>
          <w:rFonts w:asciiTheme="majorBidi" w:eastAsia="Arial Unicode MS" w:hAnsiTheme="majorBidi" w:cstheme="majorBidi"/>
          <w:sz w:val="28"/>
          <w:szCs w:val="28"/>
          <w:rtl/>
          <w:lang w:val="fr-MA"/>
        </w:rPr>
        <w:t xml:space="preserve"> هذه النسبة 12٪ </w:t>
      </w:r>
      <w:r w:rsidRPr="0053363B">
        <w:rPr>
          <w:rFonts w:asciiTheme="majorBidi" w:eastAsia="Arial Unicode MS" w:hAnsiTheme="majorBidi" w:cstheme="majorBidi"/>
          <w:sz w:val="28"/>
          <w:szCs w:val="28"/>
          <w:rtl/>
          <w:lang w:val="fr-MA"/>
        </w:rPr>
        <w:t xml:space="preserve">و11٪ على التوالي </w:t>
      </w:r>
      <w:r w:rsidR="00D5736F" w:rsidRPr="0053363B">
        <w:rPr>
          <w:rFonts w:asciiTheme="majorBidi" w:eastAsia="Arial Unicode MS" w:hAnsiTheme="majorBidi" w:cstheme="majorBidi"/>
          <w:sz w:val="28"/>
          <w:szCs w:val="28"/>
          <w:rtl/>
          <w:lang w:val="fr-MA"/>
        </w:rPr>
        <w:t xml:space="preserve">بالنسبة </w:t>
      </w:r>
      <w:r w:rsidR="00397C02" w:rsidRPr="0053363B">
        <w:rPr>
          <w:rFonts w:asciiTheme="majorBidi" w:eastAsia="Arial Unicode MS" w:hAnsiTheme="majorBidi" w:cstheme="majorBidi"/>
          <w:sz w:val="28"/>
          <w:szCs w:val="28"/>
          <w:rtl/>
          <w:lang w:val="fr-MA"/>
        </w:rPr>
        <w:t>لمقاولات</w:t>
      </w:r>
      <w:r w:rsidR="00FC506D" w:rsidRPr="0053363B">
        <w:rPr>
          <w:rFonts w:asciiTheme="majorBidi" w:eastAsia="Arial Unicode MS" w:hAnsiTheme="majorBidi" w:cstheme="majorBidi"/>
          <w:sz w:val="28"/>
          <w:szCs w:val="28"/>
          <w:rtl/>
          <w:lang w:val="fr-MA"/>
        </w:rPr>
        <w:t xml:space="preserve"> الصناعات الغذائي</w:t>
      </w:r>
      <w:r w:rsidR="00D5736F" w:rsidRPr="0053363B">
        <w:rPr>
          <w:rFonts w:asciiTheme="majorBidi" w:eastAsia="Arial Unicode MS" w:hAnsiTheme="majorBidi" w:cstheme="majorBidi"/>
          <w:sz w:val="28"/>
          <w:szCs w:val="28"/>
          <w:rtl/>
          <w:lang w:val="fr-MA"/>
        </w:rPr>
        <w:t>ة</w:t>
      </w:r>
      <w:r w:rsidRPr="0053363B">
        <w:rPr>
          <w:rFonts w:asciiTheme="majorBidi" w:eastAsia="Arial Unicode MS" w:hAnsiTheme="majorBidi" w:cstheme="majorBidi"/>
          <w:sz w:val="28"/>
          <w:szCs w:val="28"/>
          <w:rtl/>
          <w:lang w:val="fr-MA"/>
        </w:rPr>
        <w:t>ومقاولات</w:t>
      </w:r>
      <w:r w:rsidR="00FC506D" w:rsidRPr="0053363B">
        <w:rPr>
          <w:rFonts w:asciiTheme="majorBidi" w:eastAsia="Arial Unicode MS" w:hAnsiTheme="majorBidi" w:cstheme="majorBidi"/>
          <w:sz w:val="28"/>
          <w:szCs w:val="28"/>
          <w:rtl/>
          <w:lang w:val="fr-MA"/>
        </w:rPr>
        <w:t>الصناعات الكيماوية وشبه الكيميائية</w:t>
      </w:r>
      <w:r w:rsidR="00FC506D" w:rsidRPr="0053363B">
        <w:rPr>
          <w:rFonts w:asciiTheme="majorBidi" w:eastAsia="Arial Unicode MS" w:hAnsiTheme="majorBidi" w:cstheme="majorBidi"/>
          <w:sz w:val="28"/>
          <w:szCs w:val="28"/>
          <w:lang w:val="fr-MA"/>
        </w:rPr>
        <w:t>.</w:t>
      </w:r>
      <w:r w:rsidR="006A25F5" w:rsidRPr="006A25F5">
        <w:rPr>
          <w:rFonts w:asciiTheme="majorBidi" w:eastAsia="Arial Unicode MS" w:hAnsiTheme="majorBidi" w:cs="Times New Roman"/>
          <w:sz w:val="28"/>
          <w:szCs w:val="28"/>
          <w:rtl/>
          <w:lang w:val="fr-MA"/>
        </w:rPr>
        <w:t xml:space="preserve">ومن ناحية </w:t>
      </w:r>
      <w:r w:rsidR="00DC63CF" w:rsidRPr="006A25F5">
        <w:rPr>
          <w:rFonts w:asciiTheme="majorBidi" w:eastAsia="Arial Unicode MS" w:hAnsiTheme="majorBidi" w:cs="Times New Roman" w:hint="cs"/>
          <w:sz w:val="28"/>
          <w:szCs w:val="28"/>
          <w:rtl/>
          <w:lang w:val="fr-MA"/>
        </w:rPr>
        <w:t>أخرى،</w:t>
      </w:r>
      <w:r w:rsidR="006A25F5" w:rsidRPr="006A25F5">
        <w:rPr>
          <w:rFonts w:asciiTheme="majorBidi" w:eastAsia="Arial Unicode MS" w:hAnsiTheme="majorBidi" w:cs="Times New Roman"/>
          <w:sz w:val="28"/>
          <w:szCs w:val="28"/>
          <w:rtl/>
          <w:lang w:val="fr-MA"/>
        </w:rPr>
        <w:t xml:space="preserve"> فإن نسبة </w:t>
      </w:r>
      <w:r w:rsidR="006A25F5">
        <w:rPr>
          <w:rFonts w:asciiTheme="majorBidi" w:eastAsia="Arial Unicode MS" w:hAnsiTheme="majorBidi" w:cs="Times New Roman" w:hint="cs"/>
          <w:sz w:val="28"/>
          <w:szCs w:val="28"/>
          <w:rtl/>
          <w:lang w:val="fr-MA"/>
        </w:rPr>
        <w:t>المقاولات</w:t>
      </w:r>
      <w:r w:rsidR="006A25F5" w:rsidRPr="006A25F5">
        <w:rPr>
          <w:rFonts w:asciiTheme="majorBidi" w:eastAsia="Arial Unicode MS" w:hAnsiTheme="majorBidi" w:cs="Times New Roman"/>
          <w:sz w:val="28"/>
          <w:szCs w:val="28"/>
          <w:rtl/>
          <w:lang w:val="fr-MA"/>
        </w:rPr>
        <w:t xml:space="preserve"> التي لا </w:t>
      </w:r>
      <w:r w:rsidR="006A25F5">
        <w:rPr>
          <w:rFonts w:asciiTheme="majorBidi" w:eastAsia="Arial Unicode MS" w:hAnsiTheme="majorBidi" w:cs="Times New Roman" w:hint="cs"/>
          <w:sz w:val="28"/>
          <w:szCs w:val="28"/>
          <w:rtl/>
          <w:lang w:val="fr-MA"/>
        </w:rPr>
        <w:t>تتوقع</w:t>
      </w:r>
      <w:r w:rsidR="006A25F5" w:rsidRPr="006A25F5">
        <w:rPr>
          <w:rFonts w:asciiTheme="majorBidi" w:eastAsia="Arial Unicode MS" w:hAnsiTheme="majorBidi" w:cs="Times New Roman"/>
          <w:sz w:val="28"/>
          <w:szCs w:val="28"/>
          <w:rtl/>
          <w:lang w:val="fr-MA"/>
        </w:rPr>
        <w:t xml:space="preserve"> </w:t>
      </w:r>
      <w:r w:rsidR="006A25F5" w:rsidRPr="006A25F5">
        <w:rPr>
          <w:rFonts w:asciiTheme="majorBidi" w:eastAsia="Arial Unicode MS" w:hAnsiTheme="majorBidi" w:cs="Times New Roman"/>
          <w:sz w:val="28"/>
          <w:szCs w:val="28"/>
          <w:rtl/>
          <w:lang w:val="fr-MA"/>
        </w:rPr>
        <w:lastRenderedPageBreak/>
        <w:t xml:space="preserve">أي مشروع استثمار تتجاوز 80٪ في صناعات النسيج، </w:t>
      </w:r>
      <w:r w:rsidR="006A25F5">
        <w:rPr>
          <w:rFonts w:asciiTheme="majorBidi" w:eastAsia="Arial Unicode MS" w:hAnsiTheme="majorBidi" w:cs="Times New Roman" w:hint="cs"/>
          <w:sz w:val="28"/>
          <w:szCs w:val="28"/>
          <w:rtl/>
          <w:lang w:val="fr-MA"/>
        </w:rPr>
        <w:t xml:space="preserve">والصناعات </w:t>
      </w:r>
      <w:r w:rsidR="003A7F99">
        <w:rPr>
          <w:rFonts w:asciiTheme="majorBidi" w:eastAsia="Arial Unicode MS" w:hAnsiTheme="majorBidi" w:cs="Times New Roman" w:hint="cs"/>
          <w:sz w:val="28"/>
          <w:szCs w:val="28"/>
          <w:rtl/>
          <w:lang w:val="fr-MA"/>
        </w:rPr>
        <w:t>الكهربائية والالكترونية</w:t>
      </w:r>
      <w:r w:rsidR="006A25F5" w:rsidRPr="006A25F5">
        <w:rPr>
          <w:rFonts w:asciiTheme="majorBidi" w:eastAsia="Arial Unicode MS" w:hAnsiTheme="majorBidi" w:cs="Times New Roman"/>
          <w:sz w:val="28"/>
          <w:szCs w:val="28"/>
          <w:rtl/>
          <w:lang w:val="fr-MA"/>
        </w:rPr>
        <w:t>، والإ</w:t>
      </w:r>
      <w:r w:rsidR="003A7F99">
        <w:rPr>
          <w:rFonts w:asciiTheme="majorBidi" w:eastAsia="Arial Unicode MS" w:hAnsiTheme="majorBidi" w:cs="Times New Roman" w:hint="cs"/>
          <w:sz w:val="28"/>
          <w:szCs w:val="28"/>
          <w:rtl/>
          <w:lang w:val="fr-MA"/>
        </w:rPr>
        <w:t>يواء والمطاعم</w:t>
      </w:r>
      <w:r w:rsidR="006A25F5" w:rsidRPr="006A25F5">
        <w:rPr>
          <w:rFonts w:asciiTheme="majorBidi" w:eastAsia="Arial Unicode MS" w:hAnsiTheme="majorBidi" w:cs="Times New Roman"/>
          <w:sz w:val="28"/>
          <w:szCs w:val="28"/>
          <w:rtl/>
          <w:lang w:val="fr-MA"/>
        </w:rPr>
        <w:t xml:space="preserve">، </w:t>
      </w:r>
      <w:r w:rsidR="003A7F99">
        <w:rPr>
          <w:rFonts w:asciiTheme="majorBidi" w:eastAsia="Arial Unicode MS" w:hAnsiTheme="majorBidi" w:cs="Times New Roman" w:hint="cs"/>
          <w:sz w:val="28"/>
          <w:szCs w:val="28"/>
          <w:rtl/>
          <w:lang w:val="fr-MA"/>
        </w:rPr>
        <w:t xml:space="preserve">والأنشطة </w:t>
      </w:r>
      <w:r w:rsidR="006A25F5" w:rsidRPr="006A25F5">
        <w:rPr>
          <w:rFonts w:asciiTheme="majorBidi" w:eastAsia="Arial Unicode MS" w:hAnsiTheme="majorBidi" w:cs="Times New Roman"/>
          <w:sz w:val="28"/>
          <w:szCs w:val="28"/>
          <w:rtl/>
          <w:lang w:val="fr-MA"/>
        </w:rPr>
        <w:t>العقار</w:t>
      </w:r>
      <w:r w:rsidR="003A7F99">
        <w:rPr>
          <w:rFonts w:asciiTheme="majorBidi" w:eastAsia="Arial Unicode MS" w:hAnsiTheme="majorBidi" w:cs="Times New Roman" w:hint="cs"/>
          <w:sz w:val="28"/>
          <w:szCs w:val="28"/>
          <w:rtl/>
          <w:lang w:val="fr-MA"/>
        </w:rPr>
        <w:t>ية</w:t>
      </w:r>
      <w:r w:rsidR="006A25F5" w:rsidRPr="006A25F5">
        <w:rPr>
          <w:rFonts w:asciiTheme="majorBidi" w:eastAsia="Arial Unicode MS" w:hAnsiTheme="majorBidi" w:cs="Times New Roman"/>
          <w:sz w:val="28"/>
          <w:szCs w:val="28"/>
          <w:rtl/>
          <w:lang w:val="fr-MA"/>
        </w:rPr>
        <w:t>.</w:t>
      </w:r>
    </w:p>
    <w:p w:rsidR="004C1513" w:rsidRDefault="004C1513" w:rsidP="00DF624E">
      <w:pPr>
        <w:bidi/>
        <w:spacing w:line="312" w:lineRule="auto"/>
        <w:jc w:val="both"/>
        <w:rPr>
          <w:rFonts w:asciiTheme="majorBidi" w:eastAsia="Arial Unicode MS" w:hAnsiTheme="majorBidi" w:cstheme="majorBidi"/>
          <w:sz w:val="28"/>
          <w:szCs w:val="28"/>
          <w:rtl/>
          <w:lang w:val="fr-MA"/>
        </w:rPr>
      </w:pPr>
      <w:r>
        <w:rPr>
          <w:noProof/>
          <w:lang w:eastAsia="fr-FR"/>
        </w:rPr>
        <w:drawing>
          <wp:inline distT="0" distB="0" distL="0" distR="0">
            <wp:extent cx="5760720" cy="2633472"/>
            <wp:effectExtent l="0" t="0" r="11430" b="14605"/>
            <wp:docPr id="8" name="Graphique 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4482E64-065C-45D3-A807-4DF6AF7C53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BD4E92" w:rsidRPr="0053363B" w:rsidRDefault="00BD4E92" w:rsidP="00E03DE1">
      <w:pPr>
        <w:pStyle w:val="Titre1"/>
        <w:numPr>
          <w:ilvl w:val="0"/>
          <w:numId w:val="1"/>
        </w:numPr>
        <w:bidi/>
        <w:spacing w:before="360" w:after="120"/>
        <w:ind w:left="357" w:hanging="357"/>
        <w:rPr>
          <w:rFonts w:asciiTheme="majorBidi" w:hAnsiTheme="majorBidi"/>
        </w:rPr>
      </w:pPr>
      <w:r w:rsidRPr="0053363B">
        <w:rPr>
          <w:rFonts w:asciiTheme="majorBidi" w:hAnsiTheme="majorBidi"/>
          <w:rtl/>
        </w:rPr>
        <w:t>الانعكاسات على الخزينة</w:t>
      </w:r>
    </w:p>
    <w:p w:rsidR="009D1354" w:rsidRPr="0053363B" w:rsidRDefault="009D1354" w:rsidP="00B03BCB">
      <w:pPr>
        <w:bidi/>
        <w:jc w:val="both"/>
        <w:rPr>
          <w:rFonts w:asciiTheme="majorBidi" w:hAnsiTheme="majorBidi" w:cstheme="majorBidi"/>
          <w:i/>
          <w:iCs/>
          <w:color w:val="4F81BD" w:themeColor="accent1"/>
          <w:sz w:val="28"/>
          <w:szCs w:val="28"/>
          <w:lang w:bidi="ar-MA"/>
        </w:rPr>
      </w:pPr>
      <w:r w:rsidRPr="0053363B">
        <w:rPr>
          <w:rFonts w:asciiTheme="majorBidi" w:eastAsia="Arial Unicode MS" w:hAnsiTheme="majorBidi" w:cstheme="majorBidi"/>
          <w:b/>
          <w:bCs/>
          <w:color w:val="4F81BD" w:themeColor="accent1"/>
          <w:sz w:val="28"/>
          <w:szCs w:val="28"/>
          <w:rtl/>
          <w:lang w:bidi="ar-MA"/>
        </w:rPr>
        <w:t xml:space="preserve">ما </w:t>
      </w:r>
      <w:r w:rsidR="004B7940" w:rsidRPr="0053363B">
        <w:rPr>
          <w:rFonts w:asciiTheme="majorBidi" w:eastAsia="Arial Unicode MS" w:hAnsiTheme="majorBidi" w:cstheme="majorBidi"/>
          <w:b/>
          <w:bCs/>
          <w:color w:val="4F81BD" w:themeColor="accent1"/>
          <w:sz w:val="28"/>
          <w:szCs w:val="28"/>
          <w:rtl/>
          <w:lang w:bidi="ar-MA"/>
        </w:rPr>
        <w:t xml:space="preserve">يقربمن </w:t>
      </w:r>
      <w:r w:rsidRPr="0053363B">
        <w:rPr>
          <w:rFonts w:asciiTheme="majorBidi" w:eastAsia="Arial Unicode MS" w:hAnsiTheme="majorBidi" w:cstheme="majorBidi"/>
          <w:b/>
          <w:bCs/>
          <w:color w:val="4F81BD" w:themeColor="accent1"/>
          <w:sz w:val="28"/>
          <w:szCs w:val="28"/>
          <w:rtl/>
          <w:lang w:bidi="ar-MA"/>
        </w:rPr>
        <w:t xml:space="preserve">نصف المقــاولات </w:t>
      </w:r>
      <w:r w:rsidR="004B7940" w:rsidRPr="0053363B">
        <w:rPr>
          <w:rFonts w:asciiTheme="majorBidi" w:eastAsia="Arial Unicode MS" w:hAnsiTheme="majorBidi" w:cstheme="majorBidi"/>
          <w:b/>
          <w:bCs/>
          <w:color w:val="4F81BD" w:themeColor="accent1"/>
          <w:sz w:val="28"/>
          <w:szCs w:val="28"/>
          <w:rtl/>
          <w:lang w:bidi="ar-MA"/>
        </w:rPr>
        <w:t xml:space="preserve">تعاني </w:t>
      </w:r>
      <w:r w:rsidRPr="0053363B">
        <w:rPr>
          <w:rFonts w:asciiTheme="majorBidi" w:eastAsia="Arial Unicode MS" w:hAnsiTheme="majorBidi" w:cstheme="majorBidi"/>
          <w:b/>
          <w:bCs/>
          <w:color w:val="4F81BD" w:themeColor="accent1"/>
          <w:sz w:val="28"/>
          <w:szCs w:val="28"/>
          <w:rtl/>
          <w:lang w:bidi="ar-MA"/>
        </w:rPr>
        <w:t>صعوبات على مستوى الخزينة</w:t>
      </w:r>
    </w:p>
    <w:p w:rsidR="009D1354" w:rsidRPr="0053363B" w:rsidRDefault="006C0B28" w:rsidP="00E03DE1">
      <w:pPr>
        <w:bidi/>
        <w:spacing w:line="288" w:lineRule="auto"/>
        <w:jc w:val="both"/>
        <w:rPr>
          <w:rFonts w:asciiTheme="majorBidi" w:hAnsiTheme="majorBidi" w:cstheme="majorBidi"/>
          <w:sz w:val="28"/>
          <w:szCs w:val="28"/>
          <w:rtl/>
        </w:rPr>
      </w:pPr>
      <w:r w:rsidRPr="0053363B">
        <w:rPr>
          <w:rFonts w:asciiTheme="majorBidi" w:hAnsiTheme="majorBidi" w:cstheme="majorBidi"/>
          <w:noProof/>
          <w:sz w:val="28"/>
          <w:szCs w:val="28"/>
          <w:lang w:eastAsia="fr-FR"/>
        </w:rPr>
        <w:drawing>
          <wp:anchor distT="0" distB="0" distL="114300" distR="114300" simplePos="0" relativeHeight="251661312" behindDoc="0" locked="0" layoutInCell="1" allowOverlap="1">
            <wp:simplePos x="0" y="0"/>
            <wp:positionH relativeFrom="margin">
              <wp:align>left</wp:align>
            </wp:positionH>
            <wp:positionV relativeFrom="paragraph">
              <wp:posOffset>5080</wp:posOffset>
            </wp:positionV>
            <wp:extent cx="3391535" cy="3023870"/>
            <wp:effectExtent l="0" t="0" r="18415" b="5080"/>
            <wp:wrapSquare wrapText="bothSides"/>
            <wp:docPr id="35" name="Graphique 35">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A5F63517-3AFE-4084-9481-34A7704D65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r w:rsidR="00DC63CF" w:rsidRPr="00DC63CF">
        <w:rPr>
          <w:rFonts w:asciiTheme="majorBidi" w:eastAsia="Arial Unicode MS" w:hAnsiTheme="majorBidi" w:cs="Times New Roman"/>
          <w:sz w:val="28"/>
          <w:szCs w:val="28"/>
          <w:rtl/>
          <w:lang w:val="fr-MA"/>
        </w:rPr>
        <w:t xml:space="preserve">وفقًا لنتائج </w:t>
      </w:r>
      <w:r w:rsidR="00DC63CF">
        <w:rPr>
          <w:rFonts w:asciiTheme="majorBidi" w:eastAsia="Arial Unicode MS" w:hAnsiTheme="majorBidi" w:cs="Times New Roman" w:hint="cs"/>
          <w:sz w:val="28"/>
          <w:szCs w:val="28"/>
          <w:rtl/>
          <w:lang w:val="en-GB" w:bidi="ar-MA"/>
        </w:rPr>
        <w:t>البحث</w:t>
      </w:r>
      <w:r w:rsidR="00DC63CF" w:rsidRPr="00DC63CF">
        <w:rPr>
          <w:rFonts w:asciiTheme="majorBidi" w:eastAsia="Arial Unicode MS" w:hAnsiTheme="majorBidi" w:cs="Times New Roman"/>
          <w:sz w:val="28"/>
          <w:szCs w:val="28"/>
          <w:rtl/>
          <w:lang w:val="fr-MA"/>
        </w:rPr>
        <w:t xml:space="preserve">، </w:t>
      </w:r>
      <w:r w:rsidR="00DC63CF">
        <w:rPr>
          <w:rFonts w:asciiTheme="majorBidi" w:eastAsia="Arial Unicode MS" w:hAnsiTheme="majorBidi" w:cs="Times New Roman" w:hint="cs"/>
          <w:sz w:val="28"/>
          <w:szCs w:val="28"/>
          <w:rtl/>
          <w:lang w:val="fr-MA"/>
        </w:rPr>
        <w:t>أعلنت</w:t>
      </w:r>
      <w:r w:rsidR="00DC63CF" w:rsidRPr="00DC63CF">
        <w:rPr>
          <w:rFonts w:asciiTheme="majorBidi" w:eastAsia="Arial Unicode MS" w:hAnsiTheme="majorBidi" w:cs="Times New Roman"/>
          <w:sz w:val="28"/>
          <w:szCs w:val="28"/>
          <w:rtl/>
          <w:lang w:val="fr-MA"/>
        </w:rPr>
        <w:t xml:space="preserve"> 40٪ من </w:t>
      </w:r>
      <w:r w:rsidR="00DC63CF">
        <w:rPr>
          <w:rFonts w:asciiTheme="majorBidi" w:eastAsia="Arial Unicode MS" w:hAnsiTheme="majorBidi" w:cs="Times New Roman" w:hint="cs"/>
          <w:sz w:val="28"/>
          <w:szCs w:val="28"/>
          <w:rtl/>
          <w:lang w:val="fr-MA"/>
        </w:rPr>
        <w:t>المقاولات</w:t>
      </w:r>
      <w:r w:rsidR="00DC63CF" w:rsidRPr="00DC63CF">
        <w:rPr>
          <w:rFonts w:asciiTheme="majorBidi" w:eastAsia="Arial Unicode MS" w:hAnsiTheme="majorBidi" w:cs="Times New Roman"/>
          <w:sz w:val="28"/>
          <w:szCs w:val="28"/>
          <w:rtl/>
          <w:lang w:val="fr-MA"/>
        </w:rPr>
        <w:t xml:space="preserve"> أنها لا </w:t>
      </w:r>
      <w:r w:rsidR="00DC63CF" w:rsidRPr="0053363B">
        <w:rPr>
          <w:rFonts w:asciiTheme="majorBidi" w:eastAsia="Arial Unicode MS" w:hAnsiTheme="majorBidi" w:cstheme="majorBidi"/>
          <w:sz w:val="28"/>
          <w:szCs w:val="28"/>
          <w:rtl/>
          <w:lang w:val="fr-MA"/>
        </w:rPr>
        <w:t>تتوفر على أي احتياطي في الخزينة</w:t>
      </w:r>
      <w:r w:rsidR="00DC63CF" w:rsidRPr="00DC63CF">
        <w:rPr>
          <w:rFonts w:asciiTheme="majorBidi" w:eastAsia="Arial Unicode MS" w:hAnsiTheme="majorBidi" w:cs="Times New Roman"/>
          <w:sz w:val="28"/>
          <w:szCs w:val="28"/>
          <w:rtl/>
          <w:lang w:val="fr-MA"/>
        </w:rPr>
        <w:t xml:space="preserve">، و8٪ لديها احتياطي </w:t>
      </w:r>
      <w:r w:rsidR="00DC63CF">
        <w:rPr>
          <w:rFonts w:asciiTheme="majorBidi" w:eastAsia="Arial Unicode MS" w:hAnsiTheme="majorBidi" w:cs="Times New Roman" w:hint="cs"/>
          <w:sz w:val="28"/>
          <w:szCs w:val="28"/>
          <w:rtl/>
          <w:lang w:val="fr-MA"/>
        </w:rPr>
        <w:t>يكفيل</w:t>
      </w:r>
      <w:r w:rsidR="00DC63CF" w:rsidRPr="00DC63CF">
        <w:rPr>
          <w:rFonts w:asciiTheme="majorBidi" w:eastAsia="Arial Unicode MS" w:hAnsiTheme="majorBidi" w:cs="Times New Roman"/>
          <w:sz w:val="28"/>
          <w:szCs w:val="28"/>
          <w:rtl/>
          <w:lang w:val="fr-MA"/>
        </w:rPr>
        <w:t>أقل من شهر</w:t>
      </w:r>
      <w:r w:rsidR="009D1354" w:rsidRPr="0053363B">
        <w:rPr>
          <w:rFonts w:asciiTheme="majorBidi" w:eastAsia="Arial Unicode MS" w:hAnsiTheme="majorBidi" w:cstheme="majorBidi"/>
          <w:sz w:val="28"/>
          <w:szCs w:val="28"/>
          <w:rtl/>
          <w:lang w:val="fr-MA"/>
        </w:rPr>
        <w:t xml:space="preserve">. </w:t>
      </w:r>
      <w:r w:rsidR="004B7940" w:rsidRPr="0053363B">
        <w:rPr>
          <w:rFonts w:asciiTheme="majorBidi" w:eastAsia="Arial Unicode MS" w:hAnsiTheme="majorBidi" w:cstheme="majorBidi"/>
          <w:sz w:val="28"/>
          <w:szCs w:val="28"/>
          <w:rtl/>
          <w:lang w:val="fr-MA"/>
        </w:rPr>
        <w:t>وحسب</w:t>
      </w:r>
      <w:r w:rsidR="009D1354" w:rsidRPr="0053363B">
        <w:rPr>
          <w:rFonts w:asciiTheme="majorBidi" w:eastAsia="Arial Unicode MS" w:hAnsiTheme="majorBidi" w:cstheme="majorBidi"/>
          <w:sz w:val="28"/>
          <w:szCs w:val="28"/>
          <w:rtl/>
          <w:lang w:val="fr-MA"/>
        </w:rPr>
        <w:t xml:space="preserve"> الفئة، تتوفر 25٪ من المقاولات الكبرى على سيولة </w:t>
      </w:r>
      <w:r w:rsidR="00CA0DA5" w:rsidRPr="0053363B">
        <w:rPr>
          <w:rFonts w:asciiTheme="majorBidi" w:eastAsia="Arial Unicode MS" w:hAnsiTheme="majorBidi" w:cstheme="majorBidi"/>
          <w:sz w:val="28"/>
          <w:szCs w:val="28"/>
          <w:rtl/>
          <w:lang w:val="fr-MA"/>
        </w:rPr>
        <w:t xml:space="preserve">تكفيها </w:t>
      </w:r>
      <w:r w:rsidR="009D1354" w:rsidRPr="0053363B">
        <w:rPr>
          <w:rFonts w:asciiTheme="majorBidi" w:eastAsia="Arial Unicode MS" w:hAnsiTheme="majorBidi" w:cstheme="majorBidi"/>
          <w:sz w:val="28"/>
          <w:szCs w:val="28"/>
          <w:rtl/>
          <w:lang w:val="fr-MA"/>
        </w:rPr>
        <w:t xml:space="preserve">لأكثر من 6 أشهر، </w:t>
      </w:r>
      <w:r w:rsidR="006B0646" w:rsidRPr="0053363B">
        <w:rPr>
          <w:rFonts w:asciiTheme="majorBidi" w:eastAsia="Arial Unicode MS" w:hAnsiTheme="majorBidi" w:cstheme="majorBidi"/>
          <w:sz w:val="28"/>
          <w:szCs w:val="28"/>
          <w:rtl/>
          <w:lang w:val="fr-MA"/>
        </w:rPr>
        <w:t>و</w:t>
      </w:r>
      <w:r w:rsidR="009D1354" w:rsidRPr="0053363B">
        <w:rPr>
          <w:rFonts w:asciiTheme="majorBidi" w:eastAsia="Arial Unicode MS" w:hAnsiTheme="majorBidi" w:cstheme="majorBidi"/>
          <w:sz w:val="28"/>
          <w:szCs w:val="28"/>
          <w:rtl/>
          <w:lang w:val="fr-MA"/>
        </w:rPr>
        <w:t xml:space="preserve">تمثل هذه النسبة 14٪ لدى المقاولات الصغرى والمتوسطة </w:t>
      </w:r>
      <w:r w:rsidR="00CA0DA5" w:rsidRPr="0053363B">
        <w:rPr>
          <w:rFonts w:asciiTheme="majorBidi" w:eastAsia="Arial Unicode MS" w:hAnsiTheme="majorBidi" w:cstheme="majorBidi"/>
          <w:sz w:val="28"/>
          <w:szCs w:val="28"/>
          <w:rtl/>
          <w:lang w:val="fr-MA"/>
        </w:rPr>
        <w:t>و11</w:t>
      </w:r>
      <w:r w:rsidR="009D1354" w:rsidRPr="0053363B">
        <w:rPr>
          <w:rFonts w:asciiTheme="majorBidi" w:eastAsia="Arial Unicode MS" w:hAnsiTheme="majorBidi" w:cstheme="majorBidi"/>
          <w:sz w:val="28"/>
          <w:szCs w:val="28"/>
          <w:rtl/>
          <w:lang w:val="fr-MA"/>
        </w:rPr>
        <w:t>٪ لدى المقاولات الصغيرة جدا.</w:t>
      </w:r>
    </w:p>
    <w:p w:rsidR="009D1354" w:rsidRPr="0053363B" w:rsidRDefault="009D1354" w:rsidP="00E03DE1">
      <w:pPr>
        <w:bidi/>
        <w:spacing w:after="120" w:line="288" w:lineRule="auto"/>
        <w:jc w:val="both"/>
        <w:rPr>
          <w:rFonts w:asciiTheme="majorBidi" w:eastAsia="Arial Unicode MS" w:hAnsiTheme="majorBidi" w:cstheme="majorBidi"/>
          <w:sz w:val="28"/>
          <w:szCs w:val="28"/>
          <w:rtl/>
          <w:lang w:val="fr-MA"/>
        </w:rPr>
      </w:pPr>
      <w:r w:rsidRPr="0053363B">
        <w:rPr>
          <w:rFonts w:asciiTheme="majorBidi" w:eastAsia="Arial Unicode MS" w:hAnsiTheme="majorBidi" w:cstheme="majorBidi"/>
          <w:sz w:val="28"/>
          <w:szCs w:val="28"/>
          <w:rtl/>
          <w:lang w:val="fr-MA"/>
        </w:rPr>
        <w:t xml:space="preserve">حسب </w:t>
      </w:r>
      <w:r w:rsidR="009F3BB2" w:rsidRPr="0053363B">
        <w:rPr>
          <w:rFonts w:asciiTheme="majorBidi" w:eastAsia="Arial Unicode MS" w:hAnsiTheme="majorBidi" w:cstheme="majorBidi"/>
          <w:sz w:val="28"/>
          <w:szCs w:val="28"/>
          <w:rtl/>
          <w:lang w:val="fr-MA"/>
        </w:rPr>
        <w:t>أقدمي</w:t>
      </w:r>
      <w:r w:rsidR="00CA0DA5" w:rsidRPr="0053363B">
        <w:rPr>
          <w:rFonts w:asciiTheme="majorBidi" w:eastAsia="Arial Unicode MS" w:hAnsiTheme="majorBidi" w:cstheme="majorBidi"/>
          <w:sz w:val="28"/>
          <w:szCs w:val="28"/>
          <w:rtl/>
          <w:lang w:val="fr-MA"/>
        </w:rPr>
        <w:t>ة المقاولة</w:t>
      </w:r>
      <w:r w:rsidRPr="0053363B">
        <w:rPr>
          <w:rFonts w:asciiTheme="majorBidi" w:eastAsia="Arial Unicode MS" w:hAnsiTheme="majorBidi" w:cstheme="majorBidi"/>
          <w:sz w:val="28"/>
          <w:szCs w:val="28"/>
          <w:rtl/>
          <w:lang w:val="fr-MA"/>
        </w:rPr>
        <w:t xml:space="preserve">، تظهر نتائج البحث أن 44٪ من المقاولات التي </w:t>
      </w:r>
      <w:r w:rsidR="006B0646" w:rsidRPr="0053363B">
        <w:rPr>
          <w:rFonts w:asciiTheme="majorBidi" w:eastAsia="Arial Unicode MS" w:hAnsiTheme="majorBidi" w:cstheme="majorBidi"/>
          <w:sz w:val="28"/>
          <w:szCs w:val="28"/>
          <w:rtl/>
          <w:lang w:val="fr-MA"/>
        </w:rPr>
        <w:t xml:space="preserve">يقل </w:t>
      </w:r>
      <w:r w:rsidRPr="0053363B">
        <w:rPr>
          <w:rFonts w:asciiTheme="majorBidi" w:eastAsia="Arial Unicode MS" w:hAnsiTheme="majorBidi" w:cstheme="majorBidi"/>
          <w:sz w:val="28"/>
          <w:szCs w:val="28"/>
          <w:rtl/>
          <w:lang w:val="fr-MA"/>
        </w:rPr>
        <w:t>عمر</w:t>
      </w:r>
      <w:r w:rsidR="006B0646" w:rsidRPr="0053363B">
        <w:rPr>
          <w:rFonts w:asciiTheme="majorBidi" w:eastAsia="Arial Unicode MS" w:hAnsiTheme="majorBidi" w:cstheme="majorBidi"/>
          <w:sz w:val="28"/>
          <w:szCs w:val="28"/>
          <w:rtl/>
          <w:lang w:val="fr-MA"/>
        </w:rPr>
        <w:t xml:space="preserve">ها عن </w:t>
      </w:r>
      <w:r w:rsidR="009F3BB2" w:rsidRPr="0053363B">
        <w:rPr>
          <w:rFonts w:asciiTheme="majorBidi" w:eastAsia="Arial Unicode MS" w:hAnsiTheme="majorBidi" w:cstheme="majorBidi"/>
          <w:sz w:val="28"/>
          <w:szCs w:val="28"/>
          <w:rtl/>
          <w:lang w:val="fr-MA"/>
        </w:rPr>
        <w:t>10</w:t>
      </w:r>
      <w:r w:rsidRPr="0053363B">
        <w:rPr>
          <w:rFonts w:asciiTheme="majorBidi" w:eastAsia="Arial Unicode MS" w:hAnsiTheme="majorBidi" w:cstheme="majorBidi"/>
          <w:sz w:val="28"/>
          <w:szCs w:val="28"/>
          <w:rtl/>
          <w:lang w:val="fr-MA"/>
        </w:rPr>
        <w:t xml:space="preserve"> سنوات لا تتوفر على أية سيولة. </w:t>
      </w:r>
      <w:r w:rsidR="006B0646" w:rsidRPr="0053363B">
        <w:rPr>
          <w:rFonts w:asciiTheme="majorBidi" w:eastAsia="Arial Unicode MS" w:hAnsiTheme="majorBidi" w:cstheme="majorBidi"/>
          <w:sz w:val="28"/>
          <w:szCs w:val="28"/>
          <w:rtl/>
          <w:lang w:val="fr-MA"/>
        </w:rPr>
        <w:t>و</w:t>
      </w:r>
      <w:r w:rsidRPr="0053363B">
        <w:rPr>
          <w:rFonts w:asciiTheme="majorBidi" w:eastAsia="Arial Unicode MS" w:hAnsiTheme="majorBidi" w:cstheme="majorBidi"/>
          <w:sz w:val="28"/>
          <w:szCs w:val="28"/>
          <w:rtl/>
          <w:lang w:val="fr-MA"/>
        </w:rPr>
        <w:t xml:space="preserve">تمثل هذه النسبة 38٪ لدى المقاولات الصغرى والمتوسطة </w:t>
      </w:r>
      <w:r w:rsidR="00CA0DA5" w:rsidRPr="0053363B">
        <w:rPr>
          <w:rFonts w:asciiTheme="majorBidi" w:eastAsia="Arial Unicode MS" w:hAnsiTheme="majorBidi" w:cstheme="majorBidi"/>
          <w:sz w:val="28"/>
          <w:szCs w:val="28"/>
          <w:rtl/>
          <w:lang w:val="fr-MA"/>
        </w:rPr>
        <w:t>و36</w:t>
      </w:r>
      <w:r w:rsidRPr="0053363B">
        <w:rPr>
          <w:rFonts w:asciiTheme="majorBidi" w:eastAsia="Arial Unicode MS" w:hAnsiTheme="majorBidi" w:cstheme="majorBidi"/>
          <w:sz w:val="28"/>
          <w:szCs w:val="28"/>
          <w:rtl/>
          <w:lang w:val="fr-MA"/>
        </w:rPr>
        <w:t>٪ لدى المقاولات الكبرى التي تنتمي لنفس الفئة العمرية.</w:t>
      </w:r>
    </w:p>
    <w:p w:rsidR="009D1354" w:rsidRPr="0053363B" w:rsidRDefault="009D1354" w:rsidP="00E03DE1">
      <w:pPr>
        <w:bidi/>
        <w:spacing w:line="288" w:lineRule="auto"/>
        <w:jc w:val="both"/>
        <w:rPr>
          <w:rFonts w:asciiTheme="majorBidi" w:eastAsia="Arial Unicode MS" w:hAnsiTheme="majorBidi" w:cstheme="majorBidi"/>
          <w:sz w:val="28"/>
          <w:szCs w:val="28"/>
          <w:rtl/>
          <w:lang w:val="fr-MA"/>
        </w:rPr>
      </w:pPr>
      <w:r w:rsidRPr="0053363B">
        <w:rPr>
          <w:rFonts w:asciiTheme="majorBidi" w:eastAsia="Arial Unicode MS" w:hAnsiTheme="majorBidi" w:cstheme="majorBidi"/>
          <w:sz w:val="28"/>
          <w:szCs w:val="28"/>
          <w:rtl/>
          <w:lang w:val="fr-MA"/>
        </w:rPr>
        <w:t>تختلف انعكاسات الأزمة عل</w:t>
      </w:r>
      <w:r w:rsidR="006C0B28">
        <w:rPr>
          <w:rFonts w:asciiTheme="majorBidi" w:eastAsia="Arial Unicode MS" w:hAnsiTheme="majorBidi" w:cstheme="majorBidi" w:hint="cs"/>
          <w:sz w:val="28"/>
          <w:szCs w:val="28"/>
          <w:rtl/>
          <w:lang w:val="fr-MA"/>
        </w:rPr>
        <w:t>ى</w:t>
      </w:r>
      <w:r w:rsidRPr="0053363B">
        <w:rPr>
          <w:rFonts w:asciiTheme="majorBidi" w:eastAsia="Arial Unicode MS" w:hAnsiTheme="majorBidi" w:cstheme="majorBidi"/>
          <w:sz w:val="28"/>
          <w:szCs w:val="28"/>
          <w:rtl/>
          <w:lang w:val="fr-MA"/>
        </w:rPr>
        <w:t xml:space="preserve"> الخزينة </w:t>
      </w:r>
      <w:r w:rsidR="007F7FB7" w:rsidRPr="0053363B">
        <w:rPr>
          <w:rFonts w:asciiTheme="majorBidi" w:eastAsia="Arial Unicode MS" w:hAnsiTheme="majorBidi" w:cstheme="majorBidi"/>
          <w:sz w:val="28"/>
          <w:szCs w:val="28"/>
          <w:rtl/>
          <w:lang w:val="fr-MA"/>
        </w:rPr>
        <w:t xml:space="preserve">حسب </w:t>
      </w:r>
      <w:r w:rsidRPr="0053363B">
        <w:rPr>
          <w:rFonts w:asciiTheme="majorBidi" w:eastAsia="Arial Unicode MS" w:hAnsiTheme="majorBidi" w:cstheme="majorBidi"/>
          <w:sz w:val="28"/>
          <w:szCs w:val="28"/>
          <w:rtl/>
          <w:lang w:val="fr-MA"/>
        </w:rPr>
        <w:t xml:space="preserve">القطاع. ففي النصف الثاني من سنة 2020، صرح 54٪ من أرباب مقاولات </w:t>
      </w:r>
      <w:r w:rsidR="00DC63CF" w:rsidRPr="0053363B">
        <w:rPr>
          <w:rFonts w:asciiTheme="majorBidi" w:eastAsia="Arial Unicode MS" w:hAnsiTheme="majorBidi" w:cstheme="majorBidi"/>
          <w:sz w:val="28"/>
          <w:szCs w:val="28"/>
          <w:rtl/>
          <w:lang w:val="fr-MA"/>
        </w:rPr>
        <w:t xml:space="preserve">قطاع الإيواء والمطاعم </w:t>
      </w:r>
      <w:r w:rsidR="004E44E2" w:rsidRPr="0053363B">
        <w:rPr>
          <w:rFonts w:asciiTheme="majorBidi" w:eastAsia="Arial Unicode MS" w:hAnsiTheme="majorBidi" w:cstheme="majorBidi"/>
          <w:sz w:val="28"/>
          <w:szCs w:val="28"/>
          <w:rtl/>
          <w:lang w:val="fr-MA"/>
        </w:rPr>
        <w:t xml:space="preserve">أنهم لا يتوفرون </w:t>
      </w:r>
      <w:r w:rsidRPr="0053363B">
        <w:rPr>
          <w:rFonts w:asciiTheme="majorBidi" w:eastAsia="Arial Unicode MS" w:hAnsiTheme="majorBidi" w:cstheme="majorBidi"/>
          <w:sz w:val="28"/>
          <w:szCs w:val="28"/>
          <w:rtl/>
          <w:lang w:val="fr-MA"/>
        </w:rPr>
        <w:t>على أي</w:t>
      </w:r>
      <w:r w:rsidR="00D625C7" w:rsidRPr="0053363B">
        <w:rPr>
          <w:rFonts w:asciiTheme="majorBidi" w:eastAsia="Arial Unicode MS" w:hAnsiTheme="majorBidi" w:cstheme="majorBidi"/>
          <w:sz w:val="28"/>
          <w:szCs w:val="28"/>
          <w:rtl/>
          <w:lang w:val="fr-MA"/>
        </w:rPr>
        <w:t xml:space="preserve"> احتياطي في الخزينة و9</w:t>
      </w:r>
      <w:r w:rsidRPr="0053363B">
        <w:rPr>
          <w:rFonts w:asciiTheme="majorBidi" w:eastAsia="Arial Unicode MS" w:hAnsiTheme="majorBidi" w:cstheme="majorBidi"/>
          <w:sz w:val="28"/>
          <w:szCs w:val="28"/>
          <w:rtl/>
          <w:lang w:val="fr-MA"/>
        </w:rPr>
        <w:t xml:space="preserve">٪ يتوفرون على سيولة </w:t>
      </w:r>
      <w:r w:rsidR="00D625C7" w:rsidRPr="0053363B">
        <w:rPr>
          <w:rFonts w:asciiTheme="majorBidi" w:eastAsia="Arial Unicode MS" w:hAnsiTheme="majorBidi" w:cstheme="majorBidi"/>
          <w:sz w:val="28"/>
          <w:szCs w:val="28"/>
          <w:rtl/>
          <w:lang w:val="fr-MA"/>
        </w:rPr>
        <w:t xml:space="preserve">تكفي </w:t>
      </w:r>
      <w:r w:rsidRPr="0053363B">
        <w:rPr>
          <w:rFonts w:asciiTheme="majorBidi" w:eastAsia="Arial Unicode MS" w:hAnsiTheme="majorBidi" w:cstheme="majorBidi"/>
          <w:sz w:val="28"/>
          <w:szCs w:val="28"/>
          <w:rtl/>
          <w:lang w:val="fr-MA"/>
        </w:rPr>
        <w:t>لأقل من شهر. كما ت</w:t>
      </w:r>
      <w:r w:rsidR="00D625C7" w:rsidRPr="0053363B">
        <w:rPr>
          <w:rFonts w:asciiTheme="majorBidi" w:eastAsia="Arial Unicode MS" w:hAnsiTheme="majorBidi" w:cstheme="majorBidi"/>
          <w:sz w:val="28"/>
          <w:szCs w:val="28"/>
          <w:rtl/>
          <w:lang w:val="fr-MA"/>
        </w:rPr>
        <w:t xml:space="preserve">ظهر </w:t>
      </w:r>
      <w:r w:rsidRPr="0053363B">
        <w:rPr>
          <w:rFonts w:asciiTheme="majorBidi" w:eastAsia="Arial Unicode MS" w:hAnsiTheme="majorBidi" w:cstheme="majorBidi"/>
          <w:sz w:val="28"/>
          <w:szCs w:val="28"/>
          <w:rtl/>
          <w:lang w:val="fr-MA"/>
        </w:rPr>
        <w:t xml:space="preserve">آثار الأزمة </w:t>
      </w:r>
      <w:r w:rsidR="00D625C7" w:rsidRPr="0053363B">
        <w:rPr>
          <w:rFonts w:asciiTheme="majorBidi" w:eastAsia="Arial Unicode MS" w:hAnsiTheme="majorBidi" w:cstheme="majorBidi"/>
          <w:sz w:val="28"/>
          <w:szCs w:val="28"/>
          <w:rtl/>
          <w:lang w:val="fr-MA"/>
        </w:rPr>
        <w:t xml:space="preserve">بشكل واضح </w:t>
      </w:r>
      <w:r w:rsidRPr="0053363B">
        <w:rPr>
          <w:rFonts w:asciiTheme="majorBidi" w:eastAsia="Arial Unicode MS" w:hAnsiTheme="majorBidi" w:cstheme="majorBidi"/>
          <w:sz w:val="28"/>
          <w:szCs w:val="28"/>
          <w:rtl/>
          <w:lang w:val="fr-MA"/>
        </w:rPr>
        <w:t>على قطاع البناء حيث أن 46٪ من المقاولات لا تتوفر على أي</w:t>
      </w:r>
      <w:r w:rsidR="00DC63CF" w:rsidRPr="0053363B">
        <w:rPr>
          <w:rFonts w:asciiTheme="majorBidi" w:eastAsia="Arial Unicode MS" w:hAnsiTheme="majorBidi" w:cstheme="majorBidi"/>
          <w:sz w:val="28"/>
          <w:szCs w:val="28"/>
          <w:rtl/>
          <w:lang w:val="fr-MA"/>
        </w:rPr>
        <w:t xml:space="preserve">احتياطي في الخزينة </w:t>
      </w:r>
      <w:r w:rsidRPr="0053363B">
        <w:rPr>
          <w:rFonts w:asciiTheme="majorBidi" w:eastAsia="Arial Unicode MS" w:hAnsiTheme="majorBidi" w:cstheme="majorBidi"/>
          <w:sz w:val="28"/>
          <w:szCs w:val="28"/>
          <w:rtl/>
          <w:lang w:val="fr-MA"/>
        </w:rPr>
        <w:t xml:space="preserve">و12٪ لديها </w:t>
      </w:r>
      <w:r w:rsidR="00DC63CF" w:rsidRPr="0053363B">
        <w:rPr>
          <w:rFonts w:asciiTheme="majorBidi" w:eastAsia="Arial Unicode MS" w:hAnsiTheme="majorBidi" w:cstheme="majorBidi"/>
          <w:sz w:val="28"/>
          <w:szCs w:val="28"/>
          <w:rtl/>
          <w:lang w:val="fr-MA"/>
        </w:rPr>
        <w:t xml:space="preserve">احتياطي </w:t>
      </w:r>
      <w:r w:rsidR="00DC63CF">
        <w:rPr>
          <w:rFonts w:asciiTheme="majorBidi" w:eastAsia="Arial Unicode MS" w:hAnsiTheme="majorBidi" w:cstheme="majorBidi" w:hint="cs"/>
          <w:sz w:val="28"/>
          <w:szCs w:val="28"/>
          <w:rtl/>
          <w:lang w:val="fr-MA"/>
        </w:rPr>
        <w:t>ي</w:t>
      </w:r>
      <w:r w:rsidR="007F7FB7" w:rsidRPr="0053363B">
        <w:rPr>
          <w:rFonts w:asciiTheme="majorBidi" w:eastAsia="Arial Unicode MS" w:hAnsiTheme="majorBidi" w:cstheme="majorBidi"/>
          <w:sz w:val="28"/>
          <w:szCs w:val="28"/>
          <w:rtl/>
          <w:lang w:val="fr-MA"/>
        </w:rPr>
        <w:t xml:space="preserve">كفي </w:t>
      </w:r>
      <w:r w:rsidRPr="0053363B">
        <w:rPr>
          <w:rFonts w:asciiTheme="majorBidi" w:eastAsia="Arial Unicode MS" w:hAnsiTheme="majorBidi" w:cstheme="majorBidi"/>
          <w:sz w:val="28"/>
          <w:szCs w:val="28"/>
          <w:rtl/>
          <w:lang w:val="fr-MA"/>
        </w:rPr>
        <w:t>لأقل من شهر.</w:t>
      </w:r>
    </w:p>
    <w:p w:rsidR="00B76759" w:rsidRPr="0053363B" w:rsidRDefault="00B76759" w:rsidP="00E03DE1">
      <w:pPr>
        <w:bidi/>
        <w:spacing w:line="288" w:lineRule="auto"/>
        <w:jc w:val="both"/>
        <w:rPr>
          <w:rFonts w:asciiTheme="majorBidi" w:hAnsiTheme="majorBidi" w:cstheme="majorBidi"/>
          <w:sz w:val="28"/>
          <w:szCs w:val="28"/>
          <w:rtl/>
        </w:rPr>
      </w:pPr>
      <w:r w:rsidRPr="0053363B">
        <w:rPr>
          <w:rFonts w:asciiTheme="majorBidi" w:eastAsia="Arial Unicode MS" w:hAnsiTheme="majorBidi" w:cstheme="majorBidi"/>
          <w:sz w:val="28"/>
          <w:szCs w:val="28"/>
          <w:rtl/>
          <w:lang w:val="fr-MA"/>
        </w:rPr>
        <w:lastRenderedPageBreak/>
        <w:t>وعلى العكس من ذلك، فإن مقاولات قطاع الطاقة وقطاع التعليم والصحة كانت</w:t>
      </w:r>
      <w:r w:rsidRPr="0053363B">
        <w:rPr>
          <w:rFonts w:asciiTheme="majorBidi" w:eastAsia="Arial Unicode MS" w:hAnsiTheme="majorBidi" w:cstheme="majorBidi"/>
          <w:sz w:val="28"/>
          <w:szCs w:val="28"/>
          <w:rtl/>
          <w:lang w:val="en-GB" w:bidi="ar-MA"/>
        </w:rPr>
        <w:t xml:space="preserve"> أكثر </w:t>
      </w:r>
      <w:r w:rsidRPr="0053363B">
        <w:rPr>
          <w:rFonts w:asciiTheme="majorBidi" w:eastAsia="Arial Unicode MS" w:hAnsiTheme="majorBidi" w:cstheme="majorBidi"/>
          <w:sz w:val="28"/>
          <w:szCs w:val="28"/>
          <w:rtl/>
          <w:lang w:val="fr-MA"/>
        </w:rPr>
        <w:t>مرونة في مواجهة هذه الأزمة، حيث تتوفر 2</w:t>
      </w:r>
      <w:r w:rsidR="006C0B28">
        <w:rPr>
          <w:rFonts w:asciiTheme="majorBidi" w:eastAsia="Arial Unicode MS" w:hAnsiTheme="majorBidi" w:cstheme="majorBidi" w:hint="cs"/>
          <w:sz w:val="28"/>
          <w:szCs w:val="28"/>
          <w:rtl/>
          <w:lang w:val="fr-MA"/>
        </w:rPr>
        <w:t>4</w:t>
      </w:r>
      <w:r w:rsidRPr="0053363B">
        <w:rPr>
          <w:rFonts w:asciiTheme="majorBidi" w:eastAsia="Arial Unicode MS" w:hAnsiTheme="majorBidi" w:cstheme="majorBidi"/>
          <w:sz w:val="28"/>
          <w:szCs w:val="28"/>
          <w:rtl/>
          <w:lang w:val="fr-MA"/>
        </w:rPr>
        <w:t>٪ و2</w:t>
      </w:r>
      <w:r w:rsidR="006C0B28">
        <w:rPr>
          <w:rFonts w:asciiTheme="majorBidi" w:eastAsia="Arial Unicode MS" w:hAnsiTheme="majorBidi" w:cstheme="majorBidi" w:hint="cs"/>
          <w:sz w:val="28"/>
          <w:szCs w:val="28"/>
          <w:rtl/>
          <w:lang w:val="fr-MA"/>
        </w:rPr>
        <w:t>7</w:t>
      </w:r>
      <w:r w:rsidRPr="0053363B">
        <w:rPr>
          <w:rFonts w:asciiTheme="majorBidi" w:eastAsia="Arial Unicode MS" w:hAnsiTheme="majorBidi" w:cstheme="majorBidi"/>
          <w:sz w:val="28"/>
          <w:szCs w:val="28"/>
          <w:rtl/>
          <w:lang w:val="fr-MA"/>
        </w:rPr>
        <w:t xml:space="preserve">٪ من مقاولات هذين القطاعين على التوالي على </w:t>
      </w:r>
      <w:r w:rsidR="00B2078D" w:rsidRPr="0053363B">
        <w:rPr>
          <w:rFonts w:asciiTheme="majorBidi" w:eastAsia="Arial Unicode MS" w:hAnsiTheme="majorBidi" w:cstheme="majorBidi"/>
          <w:sz w:val="28"/>
          <w:szCs w:val="28"/>
          <w:rtl/>
          <w:lang w:val="fr-MA"/>
        </w:rPr>
        <w:t xml:space="preserve">احتياطي </w:t>
      </w:r>
      <w:r w:rsidRPr="0053363B">
        <w:rPr>
          <w:rFonts w:asciiTheme="majorBidi" w:eastAsia="Arial Unicode MS" w:hAnsiTheme="majorBidi" w:cstheme="majorBidi"/>
          <w:sz w:val="28"/>
          <w:szCs w:val="28"/>
          <w:rtl/>
          <w:lang w:val="fr-MA"/>
        </w:rPr>
        <w:t>كافي لأكثر من 6 أشهر.</w:t>
      </w:r>
    </w:p>
    <w:p w:rsidR="009D1354" w:rsidRPr="0053363B" w:rsidRDefault="00B03BCB" w:rsidP="009D1354">
      <w:pPr>
        <w:spacing w:line="312" w:lineRule="auto"/>
        <w:jc w:val="center"/>
        <w:rPr>
          <w:rFonts w:asciiTheme="majorBidi" w:hAnsiTheme="majorBidi" w:cstheme="majorBidi"/>
          <w:noProof/>
          <w:sz w:val="28"/>
          <w:szCs w:val="28"/>
          <w:rtl/>
          <w:lang w:eastAsia="fr-FR"/>
        </w:rPr>
      </w:pPr>
      <w:r w:rsidRPr="0053363B">
        <w:rPr>
          <w:rFonts w:asciiTheme="majorBidi" w:hAnsiTheme="majorBidi" w:cstheme="majorBidi"/>
          <w:noProof/>
          <w:sz w:val="28"/>
          <w:szCs w:val="28"/>
          <w:lang w:eastAsia="fr-FR"/>
        </w:rPr>
        <w:drawing>
          <wp:inline distT="0" distB="0" distL="0" distR="0">
            <wp:extent cx="5760720" cy="3862426"/>
            <wp:effectExtent l="0" t="0" r="11430" b="5080"/>
            <wp:docPr id="38" name="Graphique 38">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37F5D05-829D-4E0E-ADF0-EBAC34423B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D1354" w:rsidRPr="0053363B" w:rsidRDefault="009D1354" w:rsidP="002F68EC">
      <w:pPr>
        <w:bidi/>
        <w:jc w:val="both"/>
        <w:rPr>
          <w:rFonts w:asciiTheme="majorBidi" w:eastAsia="Arial Unicode MS" w:hAnsiTheme="majorBidi" w:cstheme="majorBidi"/>
          <w:b/>
          <w:bCs/>
          <w:color w:val="4F81BD" w:themeColor="accent1"/>
          <w:sz w:val="28"/>
          <w:szCs w:val="28"/>
          <w:rtl/>
          <w:lang w:bidi="ar-MA"/>
        </w:rPr>
      </w:pPr>
      <w:r w:rsidRPr="009B50C9">
        <w:rPr>
          <w:rFonts w:asciiTheme="majorBidi" w:eastAsia="Arial Unicode MS" w:hAnsiTheme="majorBidi" w:cstheme="majorBidi"/>
          <w:b/>
          <w:bCs/>
          <w:color w:val="4F81BD" w:themeColor="accent1"/>
          <w:sz w:val="28"/>
          <w:szCs w:val="28"/>
          <w:rtl/>
          <w:lang w:bidi="ar-MA"/>
        </w:rPr>
        <w:t xml:space="preserve">تخشى ما يقارب من نصف المقاولات </w:t>
      </w:r>
      <w:r w:rsidR="00392533">
        <w:rPr>
          <w:rFonts w:asciiTheme="majorBidi" w:eastAsia="Arial Unicode MS" w:hAnsiTheme="majorBidi" w:cstheme="majorBidi" w:hint="cs"/>
          <w:b/>
          <w:bCs/>
          <w:color w:val="4F81BD" w:themeColor="accent1"/>
          <w:sz w:val="28"/>
          <w:szCs w:val="28"/>
          <w:rtl/>
          <w:lang w:bidi="ar-MA"/>
        </w:rPr>
        <w:t xml:space="preserve">من </w:t>
      </w:r>
      <w:r w:rsidR="007C39FC">
        <w:rPr>
          <w:rFonts w:asciiTheme="majorBidi" w:eastAsia="Arial Unicode MS" w:hAnsiTheme="majorBidi" w:cstheme="majorBidi" w:hint="cs"/>
          <w:b/>
          <w:bCs/>
          <w:color w:val="4F81BD" w:themeColor="accent1"/>
          <w:sz w:val="28"/>
          <w:szCs w:val="28"/>
          <w:rtl/>
          <w:lang w:bidi="ar-MA"/>
        </w:rPr>
        <w:t>وضعية</w:t>
      </w:r>
      <w:r w:rsidR="00FA13FF">
        <w:rPr>
          <w:rFonts w:asciiTheme="majorBidi" w:eastAsia="Arial Unicode MS" w:hAnsiTheme="majorBidi" w:cstheme="majorBidi" w:hint="cs"/>
          <w:b/>
          <w:bCs/>
          <w:color w:val="4F81BD" w:themeColor="accent1"/>
          <w:sz w:val="28"/>
          <w:szCs w:val="28"/>
          <w:rtl/>
          <w:lang w:val="en-GB" w:bidi="ar-MA"/>
        </w:rPr>
        <w:t xml:space="preserve">عدم القدرة على تسديد الديون </w:t>
      </w:r>
      <w:r w:rsidR="005B2827" w:rsidRPr="009B50C9">
        <w:rPr>
          <w:rFonts w:asciiTheme="majorBidi" w:eastAsia="Arial Unicode MS" w:hAnsiTheme="majorBidi" w:cstheme="majorBidi"/>
          <w:b/>
          <w:bCs/>
          <w:color w:val="4F81BD" w:themeColor="accent1"/>
          <w:sz w:val="28"/>
          <w:szCs w:val="28"/>
          <w:rtl/>
          <w:lang w:bidi="ar-MA"/>
        </w:rPr>
        <w:t>(</w:t>
      </w:r>
      <w:r w:rsidR="005B2827" w:rsidRPr="009B50C9">
        <w:rPr>
          <w:rFonts w:asciiTheme="majorBidi" w:eastAsia="Arial Unicode MS" w:hAnsiTheme="majorBidi" w:cstheme="majorBidi"/>
          <w:b/>
          <w:bCs/>
          <w:color w:val="4F81BD" w:themeColor="accent1"/>
          <w:sz w:val="28"/>
          <w:szCs w:val="28"/>
          <w:lang w:bidi="ar-MA"/>
        </w:rPr>
        <w:t>insolvabilité</w:t>
      </w:r>
      <w:r w:rsidR="005B2827" w:rsidRPr="009B50C9">
        <w:rPr>
          <w:rFonts w:asciiTheme="majorBidi" w:eastAsia="Arial Unicode MS" w:hAnsiTheme="majorBidi" w:cstheme="majorBidi"/>
          <w:b/>
          <w:bCs/>
          <w:color w:val="4F81BD" w:themeColor="accent1"/>
          <w:sz w:val="28"/>
          <w:szCs w:val="28"/>
          <w:rtl/>
          <w:lang w:bidi="ar-MA"/>
        </w:rPr>
        <w:t>)</w:t>
      </w:r>
    </w:p>
    <w:p w:rsidR="004521E1" w:rsidRPr="0053363B" w:rsidRDefault="00DF0CEE" w:rsidP="005B2827">
      <w:pPr>
        <w:bidi/>
        <w:jc w:val="center"/>
        <w:rPr>
          <w:rFonts w:asciiTheme="majorBidi" w:hAnsiTheme="majorBidi" w:cstheme="majorBidi"/>
          <w:color w:val="4F81BD" w:themeColor="accent1"/>
          <w:sz w:val="28"/>
          <w:szCs w:val="28"/>
          <w:lang w:bidi="ar-MA"/>
        </w:rPr>
      </w:pPr>
      <w:r>
        <w:rPr>
          <w:noProof/>
          <w:lang w:eastAsia="fr-FR"/>
        </w:rPr>
        <w:drawing>
          <wp:anchor distT="0" distB="0" distL="114300" distR="114300" simplePos="0" relativeHeight="251669504" behindDoc="0" locked="0" layoutInCell="1" allowOverlap="1">
            <wp:simplePos x="0" y="0"/>
            <wp:positionH relativeFrom="column">
              <wp:posOffset>24130</wp:posOffset>
            </wp:positionH>
            <wp:positionV relativeFrom="paragraph">
              <wp:posOffset>195580</wp:posOffset>
            </wp:positionV>
            <wp:extent cx="3019425" cy="2743200"/>
            <wp:effectExtent l="0" t="0" r="9525" b="0"/>
            <wp:wrapSquare wrapText="bothSides"/>
            <wp:docPr id="6" name="Graphique 6">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7F87BCA7-6CDF-4C28-A788-D0BA683240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7C39FC" w:rsidRPr="00CA3ADF" w:rsidRDefault="00B2078D" w:rsidP="00CA3ADF">
      <w:pPr>
        <w:bidi/>
        <w:spacing w:line="360" w:lineRule="auto"/>
        <w:jc w:val="both"/>
        <w:rPr>
          <w:rFonts w:asciiTheme="majorBidi" w:eastAsia="Arial Unicode MS" w:hAnsiTheme="majorBidi" w:cstheme="majorBidi"/>
          <w:sz w:val="28"/>
          <w:szCs w:val="28"/>
          <w:rtl/>
          <w:lang w:val="fr-MA"/>
        </w:rPr>
      </w:pPr>
      <w:r>
        <w:rPr>
          <w:rFonts w:asciiTheme="majorBidi" w:eastAsia="Arial Unicode MS" w:hAnsiTheme="majorBidi" w:cstheme="majorBidi" w:hint="cs"/>
          <w:sz w:val="28"/>
          <w:szCs w:val="28"/>
          <w:rtl/>
          <w:lang w:val="fr-MA"/>
        </w:rPr>
        <w:t>في نهاية النصف الثاني من سنة 2020</w:t>
      </w:r>
      <w:r w:rsidR="009D1354" w:rsidRPr="0053363B">
        <w:rPr>
          <w:rFonts w:asciiTheme="majorBidi" w:eastAsia="Arial Unicode MS" w:hAnsiTheme="majorBidi" w:cstheme="majorBidi"/>
          <w:sz w:val="28"/>
          <w:szCs w:val="28"/>
          <w:rtl/>
          <w:lang w:val="fr-MA"/>
        </w:rPr>
        <w:t xml:space="preserve">، يتوقع </w:t>
      </w:r>
      <w:r w:rsidR="007C39FC" w:rsidRPr="007C39FC">
        <w:rPr>
          <w:rFonts w:asciiTheme="majorBidi" w:eastAsia="Arial Unicode MS" w:hAnsiTheme="majorBidi" w:cs="Times New Roman"/>
          <w:sz w:val="28"/>
          <w:szCs w:val="28"/>
          <w:rtl/>
          <w:lang w:val="fr-MA"/>
        </w:rPr>
        <w:t xml:space="preserve">حوالي ربع </w:t>
      </w:r>
      <w:r w:rsidR="009D1354" w:rsidRPr="0053363B">
        <w:rPr>
          <w:rFonts w:asciiTheme="majorBidi" w:eastAsia="Arial Unicode MS" w:hAnsiTheme="majorBidi" w:cstheme="majorBidi"/>
          <w:sz w:val="28"/>
          <w:szCs w:val="28"/>
          <w:rtl/>
          <w:lang w:val="fr-MA"/>
        </w:rPr>
        <w:t xml:space="preserve">أرباب المقاولات </w:t>
      </w:r>
      <w:r w:rsidR="00952A55">
        <w:rPr>
          <w:rFonts w:asciiTheme="majorBidi" w:eastAsia="Arial Unicode MS" w:hAnsiTheme="majorBidi" w:cstheme="majorBidi" w:hint="cs"/>
          <w:sz w:val="28"/>
          <w:szCs w:val="28"/>
          <w:rtl/>
          <w:lang w:val="en-GB" w:bidi="ar-MA"/>
        </w:rPr>
        <w:t>مخاطر شديدة في</w:t>
      </w:r>
      <w:r w:rsidR="00FA13FF" w:rsidRPr="00FA13FF">
        <w:rPr>
          <w:rFonts w:asciiTheme="majorBidi" w:eastAsia="Arial Unicode MS" w:hAnsiTheme="majorBidi" w:cs="Times New Roman"/>
          <w:sz w:val="28"/>
          <w:szCs w:val="28"/>
          <w:rtl/>
          <w:lang w:val="fr-MA"/>
        </w:rPr>
        <w:t>عدم القدرة على تسديد الديون</w:t>
      </w:r>
      <w:r>
        <w:rPr>
          <w:rFonts w:asciiTheme="majorBidi" w:eastAsia="Arial Unicode MS" w:hAnsiTheme="majorBidi" w:cstheme="majorBidi" w:hint="cs"/>
          <w:sz w:val="28"/>
          <w:szCs w:val="28"/>
          <w:rtl/>
          <w:lang w:val="fr-MA"/>
        </w:rPr>
        <w:t>،</w:t>
      </w:r>
      <w:r>
        <w:rPr>
          <w:rFonts w:asciiTheme="majorBidi" w:eastAsia="Arial Unicode MS" w:hAnsiTheme="majorBidi" w:cs="Times New Roman" w:hint="cs"/>
          <w:sz w:val="28"/>
          <w:szCs w:val="28"/>
          <w:rtl/>
          <w:lang w:val="fr-MA"/>
        </w:rPr>
        <w:t>مقابل</w:t>
      </w:r>
      <w:r w:rsidRPr="00B2078D">
        <w:rPr>
          <w:rFonts w:asciiTheme="majorBidi" w:eastAsia="Arial Unicode MS" w:hAnsiTheme="majorBidi" w:cs="Times New Roman"/>
          <w:sz w:val="28"/>
          <w:szCs w:val="28"/>
          <w:rtl/>
          <w:lang w:val="fr-MA"/>
        </w:rPr>
        <w:t xml:space="preserve"> 32٪ ممن لا يتوقعون </w:t>
      </w:r>
      <w:r w:rsidR="00952A55">
        <w:rPr>
          <w:rFonts w:asciiTheme="majorBidi" w:eastAsia="Arial Unicode MS" w:hAnsiTheme="majorBidi" w:cs="Times New Roman" w:hint="cs"/>
          <w:sz w:val="28"/>
          <w:szCs w:val="28"/>
          <w:rtl/>
          <w:lang w:val="fr-MA"/>
        </w:rPr>
        <w:t>أي مخاطر</w:t>
      </w:r>
      <w:r w:rsidR="009D1354" w:rsidRPr="0053363B">
        <w:rPr>
          <w:rFonts w:asciiTheme="majorBidi" w:eastAsia="Arial Unicode MS" w:hAnsiTheme="majorBidi" w:cstheme="majorBidi"/>
          <w:sz w:val="28"/>
          <w:szCs w:val="28"/>
          <w:rtl/>
          <w:lang w:val="fr-MA"/>
        </w:rPr>
        <w:t xml:space="preserve">. </w:t>
      </w:r>
      <w:r w:rsidR="00DF0CEE" w:rsidRPr="0053363B">
        <w:rPr>
          <w:rFonts w:asciiTheme="majorBidi" w:eastAsia="Arial Unicode MS" w:hAnsiTheme="majorBidi" w:cstheme="majorBidi" w:hint="cs"/>
          <w:sz w:val="28"/>
          <w:szCs w:val="28"/>
          <w:rtl/>
          <w:lang w:val="fr-MA"/>
        </w:rPr>
        <w:t>و</w:t>
      </w:r>
      <w:r w:rsidR="00FA13FF">
        <w:rPr>
          <w:rFonts w:asciiTheme="majorBidi" w:eastAsia="Arial Unicode MS" w:hAnsiTheme="majorBidi" w:cstheme="majorBidi" w:hint="cs"/>
          <w:sz w:val="28"/>
          <w:szCs w:val="28"/>
          <w:rtl/>
          <w:lang w:val="fr-MA"/>
        </w:rPr>
        <w:t>ت</w:t>
      </w:r>
      <w:r w:rsidR="00DF0CEE" w:rsidRPr="00B2078D">
        <w:rPr>
          <w:rFonts w:asciiTheme="majorBidi" w:eastAsia="Arial Unicode MS" w:hAnsiTheme="majorBidi" w:cstheme="majorBidi" w:hint="cs"/>
          <w:sz w:val="28"/>
          <w:szCs w:val="28"/>
          <w:rtl/>
          <w:lang w:val="fr-MA"/>
        </w:rPr>
        <w:t>مثل</w:t>
      </w:r>
      <w:r w:rsidR="00FA13FF">
        <w:rPr>
          <w:rFonts w:asciiTheme="majorBidi" w:eastAsia="Arial Unicode MS" w:hAnsiTheme="majorBidi" w:cstheme="majorBidi" w:hint="cs"/>
          <w:sz w:val="28"/>
          <w:szCs w:val="28"/>
          <w:rtl/>
          <w:lang w:val="fr-MA"/>
        </w:rPr>
        <w:t>هذه الصعوبة،</w:t>
      </w:r>
      <w:r w:rsidR="00617ED4" w:rsidRPr="0053363B">
        <w:rPr>
          <w:rFonts w:asciiTheme="majorBidi" w:eastAsia="Arial Unicode MS" w:hAnsiTheme="majorBidi" w:cstheme="majorBidi"/>
          <w:sz w:val="28"/>
          <w:szCs w:val="28"/>
          <w:rtl/>
          <w:lang w:val="fr-MA"/>
        </w:rPr>
        <w:t>على وجهالخصوص،</w:t>
      </w:r>
      <w:r w:rsidR="009D1354" w:rsidRPr="0053363B">
        <w:rPr>
          <w:rFonts w:asciiTheme="majorBidi" w:eastAsia="Arial Unicode MS" w:hAnsiTheme="majorBidi" w:cstheme="majorBidi"/>
          <w:sz w:val="28"/>
          <w:szCs w:val="28"/>
          <w:rtl/>
          <w:lang w:val="fr-MA"/>
        </w:rPr>
        <w:t xml:space="preserve"> بالنسبة لما يقارب نصف المقاولات </w:t>
      </w:r>
      <w:r w:rsidR="005B2827" w:rsidRPr="0053363B">
        <w:rPr>
          <w:rFonts w:asciiTheme="majorBidi" w:eastAsia="Arial Unicode MS" w:hAnsiTheme="majorBidi" w:cstheme="majorBidi"/>
          <w:sz w:val="28"/>
          <w:szCs w:val="28"/>
          <w:rtl/>
          <w:lang w:val="fr-MA"/>
        </w:rPr>
        <w:t>الصغيرة جدا و</w:t>
      </w:r>
      <w:r w:rsidR="009D1354" w:rsidRPr="0053363B">
        <w:rPr>
          <w:rFonts w:asciiTheme="majorBidi" w:eastAsia="Arial Unicode MS" w:hAnsiTheme="majorBidi" w:cstheme="majorBidi"/>
          <w:sz w:val="28"/>
          <w:szCs w:val="28"/>
          <w:rtl/>
          <w:lang w:val="fr-MA"/>
        </w:rPr>
        <w:t xml:space="preserve">الصغرى والمتوسطة خطرًا شديدًا إلى مجازفة معقولة </w:t>
      </w:r>
      <w:r w:rsidR="005B2827" w:rsidRPr="0053363B">
        <w:rPr>
          <w:rFonts w:asciiTheme="majorBidi" w:eastAsia="Arial Unicode MS" w:hAnsiTheme="majorBidi" w:cstheme="majorBidi"/>
          <w:sz w:val="28"/>
          <w:szCs w:val="28"/>
          <w:rtl/>
          <w:lang w:val="en-GB" w:bidi="ar-MA"/>
        </w:rPr>
        <w:t>إلى حد ما،</w:t>
      </w:r>
      <w:r w:rsidR="009D1354" w:rsidRPr="0053363B">
        <w:rPr>
          <w:rFonts w:asciiTheme="majorBidi" w:eastAsia="Arial Unicode MS" w:hAnsiTheme="majorBidi" w:cstheme="majorBidi"/>
          <w:sz w:val="28"/>
          <w:szCs w:val="28"/>
          <w:rtl/>
          <w:lang w:val="fr-MA"/>
        </w:rPr>
        <w:t xml:space="preserve"> مقا</w:t>
      </w:r>
      <w:r w:rsidR="005B2827" w:rsidRPr="0053363B">
        <w:rPr>
          <w:rFonts w:asciiTheme="majorBidi" w:eastAsia="Arial Unicode MS" w:hAnsiTheme="majorBidi" w:cstheme="majorBidi"/>
          <w:sz w:val="28"/>
          <w:szCs w:val="28"/>
          <w:rtl/>
          <w:lang w:val="fr-MA"/>
        </w:rPr>
        <w:t xml:space="preserve">بل </w:t>
      </w:r>
      <w:r w:rsidR="009D1354" w:rsidRPr="0053363B">
        <w:rPr>
          <w:rFonts w:asciiTheme="majorBidi" w:eastAsia="Arial Unicode MS" w:hAnsiTheme="majorBidi" w:cstheme="majorBidi"/>
          <w:sz w:val="28"/>
          <w:szCs w:val="28"/>
          <w:rtl/>
          <w:lang w:val="fr-MA"/>
        </w:rPr>
        <w:t xml:space="preserve">35٪ </w:t>
      </w:r>
      <w:r w:rsidR="00617ED4" w:rsidRPr="0053363B">
        <w:rPr>
          <w:rFonts w:asciiTheme="majorBidi" w:eastAsia="Arial Unicode MS" w:hAnsiTheme="majorBidi" w:cstheme="majorBidi"/>
          <w:sz w:val="28"/>
          <w:szCs w:val="28"/>
          <w:rtl/>
          <w:lang w:val="fr-MA"/>
        </w:rPr>
        <w:t>لدى المقاولات</w:t>
      </w:r>
      <w:r w:rsidR="009D1354" w:rsidRPr="0053363B">
        <w:rPr>
          <w:rFonts w:asciiTheme="majorBidi" w:eastAsia="Arial Unicode MS" w:hAnsiTheme="majorBidi" w:cstheme="majorBidi"/>
          <w:sz w:val="28"/>
          <w:szCs w:val="28"/>
          <w:rtl/>
          <w:lang w:val="fr-MA"/>
        </w:rPr>
        <w:t xml:space="preserve"> الكبرى</w:t>
      </w:r>
      <w:r w:rsidR="007C39FC">
        <w:rPr>
          <w:noProof/>
        </w:rPr>
        <w:t>.</w:t>
      </w:r>
    </w:p>
    <w:p w:rsidR="009D1354" w:rsidRDefault="009D1354" w:rsidP="007C39FC">
      <w:pPr>
        <w:bidi/>
        <w:spacing w:line="360" w:lineRule="auto"/>
        <w:jc w:val="both"/>
        <w:rPr>
          <w:rFonts w:asciiTheme="majorBidi" w:eastAsia="Arial Unicode MS" w:hAnsiTheme="majorBidi" w:cstheme="majorBidi"/>
          <w:sz w:val="28"/>
          <w:szCs w:val="28"/>
          <w:rtl/>
          <w:lang w:val="fr-MA"/>
        </w:rPr>
      </w:pPr>
    </w:p>
    <w:p w:rsidR="00E03DE1" w:rsidRPr="00CA3ADF" w:rsidRDefault="00E03DE1" w:rsidP="00E03DE1">
      <w:pPr>
        <w:bidi/>
        <w:spacing w:line="360" w:lineRule="auto"/>
        <w:jc w:val="both"/>
        <w:rPr>
          <w:rFonts w:asciiTheme="majorBidi" w:eastAsia="Arial Unicode MS" w:hAnsiTheme="majorBidi" w:cstheme="majorBidi"/>
          <w:sz w:val="28"/>
          <w:szCs w:val="28"/>
          <w:rtl/>
          <w:lang w:val="fr-MA"/>
        </w:rPr>
      </w:pPr>
    </w:p>
    <w:p w:rsidR="002F68EC" w:rsidRPr="0053363B" w:rsidRDefault="002F68EC" w:rsidP="0053363B">
      <w:pPr>
        <w:pStyle w:val="Titre1"/>
        <w:numPr>
          <w:ilvl w:val="0"/>
          <w:numId w:val="1"/>
        </w:numPr>
        <w:bidi/>
        <w:spacing w:after="240"/>
        <w:rPr>
          <w:rFonts w:asciiTheme="majorBidi" w:hAnsiTheme="majorBidi"/>
        </w:rPr>
      </w:pPr>
      <w:r w:rsidRPr="0053363B">
        <w:rPr>
          <w:rFonts w:asciiTheme="majorBidi" w:hAnsiTheme="majorBidi"/>
          <w:rtl/>
        </w:rPr>
        <w:t>الإجراءات المواكبة</w:t>
      </w:r>
    </w:p>
    <w:p w:rsidR="009D1354" w:rsidRPr="0053363B" w:rsidRDefault="009D1354" w:rsidP="009F40AB">
      <w:pPr>
        <w:bidi/>
        <w:jc w:val="both"/>
        <w:rPr>
          <w:rFonts w:asciiTheme="majorBidi" w:hAnsiTheme="majorBidi" w:cstheme="majorBidi"/>
          <w:color w:val="4F81BD" w:themeColor="accent1"/>
          <w:sz w:val="28"/>
          <w:szCs w:val="28"/>
          <w:lang w:bidi="ar-MA"/>
        </w:rPr>
      </w:pPr>
      <w:r w:rsidRPr="0018608E">
        <w:rPr>
          <w:rFonts w:asciiTheme="majorBidi" w:eastAsia="Arial Unicode MS" w:hAnsiTheme="majorBidi" w:cstheme="majorBidi"/>
          <w:b/>
          <w:bCs/>
          <w:color w:val="4F81BD" w:themeColor="accent1"/>
          <w:sz w:val="28"/>
          <w:szCs w:val="28"/>
          <w:rtl/>
          <w:lang w:bidi="ar-MA"/>
        </w:rPr>
        <w:t xml:space="preserve">استفادت نسبة </w:t>
      </w:r>
      <w:r w:rsidR="009F40AB" w:rsidRPr="0018608E">
        <w:rPr>
          <w:rFonts w:asciiTheme="majorBidi" w:eastAsia="Arial Unicode MS" w:hAnsiTheme="majorBidi" w:cstheme="majorBidi"/>
          <w:b/>
          <w:bCs/>
          <w:color w:val="4F81BD" w:themeColor="accent1"/>
          <w:sz w:val="28"/>
          <w:szCs w:val="28"/>
          <w:rtl/>
          <w:lang w:bidi="ar-MA"/>
        </w:rPr>
        <w:t>ضعيفة</w:t>
      </w:r>
      <w:r w:rsidRPr="0018608E">
        <w:rPr>
          <w:rFonts w:asciiTheme="majorBidi" w:eastAsia="Arial Unicode MS" w:hAnsiTheme="majorBidi" w:cstheme="majorBidi"/>
          <w:b/>
          <w:bCs/>
          <w:color w:val="4F81BD" w:themeColor="accent1"/>
          <w:sz w:val="28"/>
          <w:szCs w:val="28"/>
          <w:rtl/>
          <w:lang w:bidi="ar-MA"/>
        </w:rPr>
        <w:t xml:space="preserve"> من المقاولات من </w:t>
      </w:r>
      <w:r w:rsidR="00F805C1" w:rsidRPr="0018608E">
        <w:rPr>
          <w:rFonts w:asciiTheme="majorBidi" w:eastAsia="Arial Unicode MS" w:hAnsiTheme="majorBidi" w:cstheme="majorBidi"/>
          <w:b/>
          <w:bCs/>
          <w:color w:val="4F81BD" w:themeColor="accent1"/>
          <w:sz w:val="28"/>
          <w:szCs w:val="28"/>
          <w:rtl/>
          <w:lang w:bidi="ar-MA"/>
        </w:rPr>
        <w:t>ال</w:t>
      </w:r>
      <w:r w:rsidRPr="0018608E">
        <w:rPr>
          <w:rFonts w:asciiTheme="majorBidi" w:eastAsia="Arial Unicode MS" w:hAnsiTheme="majorBidi" w:cstheme="majorBidi"/>
          <w:b/>
          <w:bCs/>
          <w:color w:val="4F81BD" w:themeColor="accent1"/>
          <w:sz w:val="28"/>
          <w:szCs w:val="28"/>
          <w:rtl/>
          <w:lang w:bidi="ar-MA"/>
        </w:rPr>
        <w:t xml:space="preserve">تدابير </w:t>
      </w:r>
      <w:r w:rsidR="00F805C1" w:rsidRPr="0018608E">
        <w:rPr>
          <w:rFonts w:asciiTheme="majorBidi" w:eastAsia="Arial Unicode MS" w:hAnsiTheme="majorBidi" w:cstheme="majorBidi"/>
          <w:b/>
          <w:bCs/>
          <w:color w:val="4F81BD" w:themeColor="accent1"/>
          <w:sz w:val="28"/>
          <w:szCs w:val="28"/>
          <w:rtl/>
          <w:lang w:bidi="ar-MA"/>
        </w:rPr>
        <w:t>المواكبة</w:t>
      </w:r>
    </w:p>
    <w:p w:rsidR="009D1354" w:rsidRPr="0053363B" w:rsidRDefault="009D1354" w:rsidP="0053363B">
      <w:pPr>
        <w:bidi/>
        <w:spacing w:line="360" w:lineRule="auto"/>
        <w:jc w:val="both"/>
        <w:rPr>
          <w:rFonts w:asciiTheme="majorBidi" w:eastAsia="Arial Unicode MS" w:hAnsiTheme="majorBidi" w:cstheme="majorBidi"/>
          <w:sz w:val="28"/>
          <w:szCs w:val="28"/>
          <w:rtl/>
          <w:lang w:val="fr-MA"/>
        </w:rPr>
      </w:pPr>
      <w:r w:rsidRPr="0053363B">
        <w:rPr>
          <w:rFonts w:asciiTheme="majorBidi" w:eastAsia="Arial Unicode MS" w:hAnsiTheme="majorBidi" w:cstheme="majorBidi"/>
          <w:sz w:val="28"/>
          <w:szCs w:val="28"/>
          <w:rtl/>
          <w:lang w:val="fr-MA"/>
        </w:rPr>
        <w:t xml:space="preserve">في مواجهة وباء كوفيد-19، اتخذ المغرب مجموعة من الإجراءات المواكبة لدعم النسيج الاقتصادي وضمان استمرارية المقاولات. همت هذه الإجراءات على وجه </w:t>
      </w:r>
      <w:r w:rsidR="00DF5D9E" w:rsidRPr="0053363B">
        <w:rPr>
          <w:rFonts w:asciiTheme="majorBidi" w:eastAsia="Arial Unicode MS" w:hAnsiTheme="majorBidi" w:cstheme="majorBidi"/>
          <w:sz w:val="28"/>
          <w:szCs w:val="28"/>
          <w:rtl/>
          <w:lang w:val="fr-MA"/>
        </w:rPr>
        <w:t>الخصوص</w:t>
      </w:r>
      <w:r w:rsidRPr="0053363B">
        <w:rPr>
          <w:rFonts w:asciiTheme="majorBidi" w:eastAsia="Arial Unicode MS" w:hAnsiTheme="majorBidi" w:cstheme="majorBidi"/>
          <w:sz w:val="28"/>
          <w:szCs w:val="28"/>
          <w:rtl/>
          <w:lang w:val="fr-MA"/>
        </w:rPr>
        <w:t>، تأجيل استحقاق القروض بالنسبة للمقاولات التي تواجه صعوبات</w:t>
      </w:r>
      <w:r w:rsidR="00DF5D9E" w:rsidRPr="0053363B">
        <w:rPr>
          <w:rFonts w:asciiTheme="majorBidi" w:eastAsia="Arial Unicode MS" w:hAnsiTheme="majorBidi" w:cstheme="majorBidi"/>
          <w:sz w:val="28"/>
          <w:szCs w:val="28"/>
          <w:rtl/>
          <w:lang w:val="fr-MA"/>
        </w:rPr>
        <w:t xml:space="preserve"> مالية</w:t>
      </w:r>
      <w:r w:rsidRPr="0053363B">
        <w:rPr>
          <w:rFonts w:asciiTheme="majorBidi" w:eastAsia="Arial Unicode MS" w:hAnsiTheme="majorBidi" w:cstheme="majorBidi"/>
          <w:sz w:val="28"/>
          <w:szCs w:val="28"/>
          <w:rtl/>
          <w:lang w:val="fr-MA"/>
        </w:rPr>
        <w:t>، وتأجيل المواعيد الضريبية و</w:t>
      </w:r>
      <w:r w:rsidR="00446F89" w:rsidRPr="0053363B">
        <w:rPr>
          <w:rFonts w:asciiTheme="majorBidi" w:eastAsia="Arial Unicode MS" w:hAnsiTheme="majorBidi" w:cstheme="majorBidi"/>
          <w:sz w:val="28"/>
          <w:szCs w:val="28"/>
          <w:rtl/>
          <w:lang w:val="fr-MA"/>
        </w:rPr>
        <w:t xml:space="preserve">كذا </w:t>
      </w:r>
      <w:r w:rsidRPr="0053363B">
        <w:rPr>
          <w:rFonts w:asciiTheme="majorBidi" w:eastAsia="Arial Unicode MS" w:hAnsiTheme="majorBidi" w:cstheme="majorBidi"/>
          <w:sz w:val="28"/>
          <w:szCs w:val="28"/>
          <w:rtl/>
          <w:lang w:val="fr-MA"/>
        </w:rPr>
        <w:t xml:space="preserve">تدابير الدعم الأخرى التي تهدف إلى الحفاظ على الشغل </w:t>
      </w:r>
      <w:r w:rsidR="00BB313D" w:rsidRPr="0053363B">
        <w:rPr>
          <w:rFonts w:asciiTheme="majorBidi" w:eastAsia="Arial Unicode MS" w:hAnsiTheme="majorBidi" w:cstheme="majorBidi"/>
          <w:sz w:val="28"/>
          <w:szCs w:val="28"/>
          <w:rtl/>
          <w:lang w:val="fr-MA"/>
        </w:rPr>
        <w:t>وعلى خزينة</w:t>
      </w:r>
      <w:r w:rsidRPr="0053363B">
        <w:rPr>
          <w:rFonts w:asciiTheme="majorBidi" w:eastAsia="Arial Unicode MS" w:hAnsiTheme="majorBidi" w:cstheme="majorBidi"/>
          <w:sz w:val="28"/>
          <w:szCs w:val="28"/>
          <w:rtl/>
          <w:lang w:val="fr-MA"/>
        </w:rPr>
        <w:t xml:space="preserve"> المقاولات.</w:t>
      </w:r>
    </w:p>
    <w:p w:rsidR="009D1354" w:rsidRPr="0053363B" w:rsidRDefault="00770BE1" w:rsidP="002F68EC">
      <w:pPr>
        <w:bidi/>
        <w:jc w:val="both"/>
        <w:rPr>
          <w:rFonts w:asciiTheme="majorBidi" w:hAnsiTheme="majorBidi" w:cstheme="majorBidi"/>
          <w:b/>
          <w:bCs/>
          <w:color w:val="4F81BD" w:themeColor="accent1"/>
          <w:sz w:val="28"/>
          <w:szCs w:val="28"/>
          <w:lang w:bidi="ar-MA"/>
        </w:rPr>
      </w:pPr>
      <w:r w:rsidRPr="0053363B">
        <w:rPr>
          <w:rFonts w:asciiTheme="majorBidi" w:eastAsia="Arial Unicode MS" w:hAnsiTheme="majorBidi" w:cstheme="majorBidi"/>
          <w:b/>
          <w:bCs/>
          <w:color w:val="4F81BD" w:themeColor="accent1"/>
          <w:sz w:val="28"/>
          <w:szCs w:val="28"/>
          <w:rtl/>
          <w:lang w:bidi="ar-MA"/>
        </w:rPr>
        <w:t>ال</w:t>
      </w:r>
      <w:r w:rsidR="009D1354" w:rsidRPr="0053363B">
        <w:rPr>
          <w:rFonts w:asciiTheme="majorBidi" w:eastAsia="Arial Unicode MS" w:hAnsiTheme="majorBidi" w:cstheme="majorBidi"/>
          <w:b/>
          <w:bCs/>
          <w:color w:val="4F81BD" w:themeColor="accent1"/>
          <w:sz w:val="28"/>
          <w:szCs w:val="28"/>
          <w:rtl/>
          <w:lang w:bidi="ar-MA"/>
        </w:rPr>
        <w:t xml:space="preserve">تدابير </w:t>
      </w:r>
      <w:r w:rsidRPr="0053363B">
        <w:rPr>
          <w:rFonts w:asciiTheme="majorBidi" w:eastAsia="Arial Unicode MS" w:hAnsiTheme="majorBidi" w:cstheme="majorBidi"/>
          <w:b/>
          <w:bCs/>
          <w:color w:val="4F81BD" w:themeColor="accent1"/>
          <w:sz w:val="28"/>
          <w:szCs w:val="28"/>
          <w:rtl/>
          <w:lang w:bidi="ar-MA"/>
        </w:rPr>
        <w:t>ال</w:t>
      </w:r>
      <w:r w:rsidR="009D1354" w:rsidRPr="0053363B">
        <w:rPr>
          <w:rFonts w:asciiTheme="majorBidi" w:eastAsia="Arial Unicode MS" w:hAnsiTheme="majorBidi" w:cstheme="majorBidi"/>
          <w:b/>
          <w:bCs/>
          <w:color w:val="4F81BD" w:themeColor="accent1"/>
          <w:sz w:val="28"/>
          <w:szCs w:val="28"/>
          <w:rtl/>
          <w:lang w:bidi="ar-MA"/>
        </w:rPr>
        <w:t>تمويلية</w:t>
      </w:r>
    </w:p>
    <w:p w:rsidR="00CA3ADF" w:rsidRDefault="00CA3ADF" w:rsidP="00CA3ADF">
      <w:pPr>
        <w:bidi/>
        <w:spacing w:line="360" w:lineRule="auto"/>
        <w:jc w:val="both"/>
        <w:rPr>
          <w:rFonts w:asciiTheme="majorBidi" w:eastAsia="Arial Unicode MS" w:hAnsiTheme="majorBidi" w:cs="Times New Roman"/>
          <w:sz w:val="28"/>
          <w:szCs w:val="28"/>
          <w:lang w:val="fr-MA"/>
        </w:rPr>
      </w:pPr>
      <w:r>
        <w:rPr>
          <w:rFonts w:asciiTheme="majorBidi" w:eastAsia="Arial Unicode MS" w:hAnsiTheme="majorBidi" w:cs="Times New Roman" w:hint="cs"/>
          <w:sz w:val="28"/>
          <w:szCs w:val="28"/>
          <w:rtl/>
          <w:lang w:bidi="ar-MA"/>
        </w:rPr>
        <w:t>ح</w:t>
      </w:r>
      <w:r w:rsidRPr="00CA3ADF">
        <w:rPr>
          <w:rFonts w:asciiTheme="majorBidi" w:eastAsia="Arial Unicode MS" w:hAnsiTheme="majorBidi" w:cs="Times New Roman"/>
          <w:sz w:val="28"/>
          <w:szCs w:val="28"/>
          <w:rtl/>
          <w:lang w:val="fr-MA"/>
        </w:rPr>
        <w:t xml:space="preserve">سب القطاع، </w:t>
      </w:r>
      <w:r w:rsidRPr="0053363B">
        <w:rPr>
          <w:rFonts w:asciiTheme="majorBidi" w:eastAsia="Arial Unicode MS" w:hAnsiTheme="majorBidi" w:cstheme="majorBidi"/>
          <w:sz w:val="28"/>
          <w:szCs w:val="28"/>
          <w:rtl/>
          <w:lang w:val="fr-MA"/>
        </w:rPr>
        <w:t>صرحت</w:t>
      </w:r>
      <w:r w:rsidRPr="00CA3ADF">
        <w:rPr>
          <w:rFonts w:asciiTheme="majorBidi" w:eastAsia="Arial Unicode MS" w:hAnsiTheme="majorBidi" w:cs="Times New Roman"/>
          <w:sz w:val="28"/>
          <w:szCs w:val="28"/>
          <w:rtl/>
          <w:lang w:val="fr-MA"/>
        </w:rPr>
        <w:t xml:space="preserve"> 25.8٪ من </w:t>
      </w:r>
      <w:r w:rsidRPr="0053363B">
        <w:rPr>
          <w:rFonts w:asciiTheme="majorBidi" w:eastAsia="Arial Unicode MS" w:hAnsiTheme="majorBidi" w:cstheme="majorBidi"/>
          <w:sz w:val="28"/>
          <w:szCs w:val="28"/>
          <w:rtl/>
          <w:lang w:val="fr-MA"/>
        </w:rPr>
        <w:t xml:space="preserve">مقاولات </w:t>
      </w:r>
      <w:r>
        <w:rPr>
          <w:rFonts w:asciiTheme="majorBidi" w:eastAsia="Arial Unicode MS" w:hAnsiTheme="majorBidi" w:cstheme="majorBidi" w:hint="cs"/>
          <w:sz w:val="28"/>
          <w:szCs w:val="28"/>
          <w:rtl/>
          <w:lang w:val="fr-MA"/>
        </w:rPr>
        <w:t xml:space="preserve">قطاع </w:t>
      </w:r>
      <w:r w:rsidRPr="00CA3ADF">
        <w:rPr>
          <w:rFonts w:asciiTheme="majorBidi" w:eastAsia="Arial Unicode MS" w:hAnsiTheme="majorBidi" w:cs="Times New Roman"/>
          <w:sz w:val="28"/>
          <w:szCs w:val="28"/>
          <w:rtl/>
          <w:lang w:val="fr-MA"/>
        </w:rPr>
        <w:t xml:space="preserve">الصناعات الكيماوية وشبه </w:t>
      </w:r>
      <w:r w:rsidRPr="0053363B">
        <w:rPr>
          <w:rFonts w:asciiTheme="majorBidi" w:eastAsia="Arial Unicode MS" w:hAnsiTheme="majorBidi" w:cstheme="majorBidi"/>
          <w:sz w:val="28"/>
          <w:szCs w:val="28"/>
          <w:rtl/>
          <w:lang w:val="fr-MA"/>
        </w:rPr>
        <w:t xml:space="preserve">الكيميائية </w:t>
      </w:r>
      <w:r w:rsidRPr="00CA3ADF">
        <w:rPr>
          <w:rFonts w:asciiTheme="majorBidi" w:eastAsia="Arial Unicode MS" w:hAnsiTheme="majorBidi" w:cs="Times New Roman"/>
          <w:sz w:val="28"/>
          <w:szCs w:val="28"/>
          <w:rtl/>
          <w:lang w:val="fr-MA"/>
        </w:rPr>
        <w:t xml:space="preserve">أنها استفادت من </w:t>
      </w:r>
      <w:r w:rsidRPr="0053363B">
        <w:rPr>
          <w:rFonts w:asciiTheme="majorBidi" w:eastAsia="Arial Unicode MS" w:hAnsiTheme="majorBidi" w:cstheme="majorBidi"/>
          <w:sz w:val="28"/>
          <w:szCs w:val="28"/>
          <w:rtl/>
          <w:lang w:val="fr-MA"/>
        </w:rPr>
        <w:t>قروض بضمان الدولة</w:t>
      </w:r>
      <w:r w:rsidRPr="00CA3ADF">
        <w:rPr>
          <w:rFonts w:asciiTheme="majorBidi" w:eastAsia="Arial Unicode MS" w:hAnsiTheme="majorBidi" w:cs="Times New Roman"/>
          <w:sz w:val="28"/>
          <w:szCs w:val="28"/>
          <w:rtl/>
          <w:lang w:val="fr-MA"/>
        </w:rPr>
        <w:t xml:space="preserve">، و24.8٪ </w:t>
      </w:r>
      <w:r w:rsidRPr="0053363B">
        <w:rPr>
          <w:rFonts w:asciiTheme="majorBidi" w:eastAsia="Arial Unicode MS" w:hAnsiTheme="majorBidi" w:cstheme="majorBidi"/>
          <w:sz w:val="28"/>
          <w:szCs w:val="28"/>
          <w:rtl/>
          <w:lang w:val="fr-MA"/>
        </w:rPr>
        <w:t xml:space="preserve">لقطاع المعادن </w:t>
      </w:r>
      <w:r w:rsidRPr="00CA3ADF">
        <w:rPr>
          <w:rFonts w:asciiTheme="majorBidi" w:eastAsia="Arial Unicode MS" w:hAnsiTheme="majorBidi" w:cs="Times New Roman"/>
          <w:sz w:val="28"/>
          <w:szCs w:val="28"/>
          <w:rtl/>
          <w:lang w:val="fr-MA"/>
        </w:rPr>
        <w:t xml:space="preserve">مقابل 12.2٪ </w:t>
      </w:r>
      <w:r w:rsidRPr="0053363B">
        <w:rPr>
          <w:rFonts w:asciiTheme="majorBidi" w:eastAsia="Arial Unicode MS" w:hAnsiTheme="majorBidi" w:cstheme="majorBidi"/>
          <w:sz w:val="28"/>
          <w:szCs w:val="28"/>
          <w:rtl/>
          <w:lang w:val="fr-MA"/>
        </w:rPr>
        <w:t>لدى مقاولات الإيواء والمطاعم</w:t>
      </w:r>
      <w:r>
        <w:rPr>
          <w:rFonts w:asciiTheme="majorBidi" w:eastAsia="Arial Unicode MS" w:hAnsiTheme="majorBidi" w:cs="Times New Roman" w:hint="cs"/>
          <w:sz w:val="28"/>
          <w:szCs w:val="28"/>
          <w:rtl/>
          <w:lang w:val="fr-MA"/>
        </w:rPr>
        <w:t xml:space="preserve">. </w:t>
      </w:r>
      <w:r w:rsidR="00952A55">
        <w:rPr>
          <w:rFonts w:asciiTheme="majorBidi" w:eastAsia="Arial Unicode MS" w:hAnsiTheme="majorBidi" w:cs="Times New Roman" w:hint="cs"/>
          <w:sz w:val="28"/>
          <w:szCs w:val="28"/>
          <w:rtl/>
          <w:lang w:val="fr-MA"/>
        </w:rPr>
        <w:t>و</w:t>
      </w:r>
      <w:r w:rsidRPr="00CA3ADF">
        <w:rPr>
          <w:rFonts w:asciiTheme="majorBidi" w:eastAsia="Arial Unicode MS" w:hAnsiTheme="majorBidi" w:cs="Times New Roman" w:hint="cs"/>
          <w:sz w:val="28"/>
          <w:szCs w:val="28"/>
          <w:rtl/>
          <w:lang w:val="fr-MA"/>
        </w:rPr>
        <w:t>إجمالاً،</w:t>
      </w:r>
      <w:r>
        <w:rPr>
          <w:rFonts w:asciiTheme="majorBidi" w:eastAsia="Arial Unicode MS" w:hAnsiTheme="majorBidi" w:cs="Times New Roman" w:hint="cs"/>
          <w:sz w:val="28"/>
          <w:szCs w:val="28"/>
          <w:rtl/>
          <w:lang w:val="fr-MA"/>
        </w:rPr>
        <w:t>أعلنت</w:t>
      </w:r>
      <w:r w:rsidRPr="00CA3ADF">
        <w:rPr>
          <w:rFonts w:asciiTheme="majorBidi" w:eastAsia="Arial Unicode MS" w:hAnsiTheme="majorBidi" w:cs="Times New Roman"/>
          <w:sz w:val="28"/>
          <w:szCs w:val="28"/>
          <w:rtl/>
          <w:lang w:val="fr-MA"/>
        </w:rPr>
        <w:t xml:space="preserve"> 16٪ من </w:t>
      </w:r>
      <w:r w:rsidRPr="0053363B">
        <w:rPr>
          <w:rFonts w:asciiTheme="majorBidi" w:eastAsia="Arial Unicode MS" w:hAnsiTheme="majorBidi" w:cstheme="majorBidi"/>
          <w:sz w:val="28"/>
          <w:szCs w:val="28"/>
          <w:rtl/>
          <w:lang w:val="fr-MA"/>
        </w:rPr>
        <w:t xml:space="preserve">المقاولات </w:t>
      </w:r>
      <w:r w:rsidR="00952A55">
        <w:rPr>
          <w:rFonts w:asciiTheme="majorBidi" w:eastAsia="Arial Unicode MS" w:hAnsiTheme="majorBidi" w:cstheme="majorBidi" w:hint="cs"/>
          <w:sz w:val="28"/>
          <w:szCs w:val="28"/>
          <w:rtl/>
          <w:lang w:val="fr-MA"/>
        </w:rPr>
        <w:t>أ</w:t>
      </w:r>
      <w:r w:rsidRPr="00CA3ADF">
        <w:rPr>
          <w:rFonts w:asciiTheme="majorBidi" w:eastAsia="Arial Unicode MS" w:hAnsiTheme="majorBidi" w:cs="Times New Roman"/>
          <w:sz w:val="28"/>
          <w:szCs w:val="28"/>
          <w:rtl/>
          <w:lang w:val="fr-MA"/>
        </w:rPr>
        <w:t>نها استفادت من قروض بضمان الدولة</w:t>
      </w:r>
      <w:r>
        <w:rPr>
          <w:rFonts w:asciiTheme="majorBidi" w:eastAsia="Arial Unicode MS" w:hAnsiTheme="majorBidi" w:cs="Times New Roman" w:hint="cs"/>
          <w:sz w:val="28"/>
          <w:szCs w:val="28"/>
          <w:rtl/>
          <w:lang w:val="fr-MA"/>
        </w:rPr>
        <w:t>.</w:t>
      </w:r>
    </w:p>
    <w:p w:rsidR="009D1354" w:rsidRPr="0053363B" w:rsidRDefault="00CA3ADF" w:rsidP="0053363B">
      <w:pPr>
        <w:bidi/>
        <w:spacing w:line="360" w:lineRule="auto"/>
        <w:jc w:val="both"/>
        <w:rPr>
          <w:rFonts w:asciiTheme="majorBidi" w:hAnsiTheme="majorBidi" w:cstheme="majorBidi"/>
          <w:sz w:val="28"/>
          <w:szCs w:val="28"/>
          <w:rtl/>
          <w:lang w:bidi="ar-MA"/>
        </w:rPr>
      </w:pPr>
      <w:r w:rsidRPr="0053363B">
        <w:rPr>
          <w:rFonts w:asciiTheme="majorBidi" w:hAnsiTheme="majorBidi" w:cstheme="majorBidi"/>
          <w:noProof/>
          <w:sz w:val="28"/>
          <w:szCs w:val="28"/>
          <w:lang w:eastAsia="fr-FR"/>
        </w:rPr>
        <w:drawing>
          <wp:anchor distT="0" distB="0" distL="114300" distR="114300" simplePos="0" relativeHeight="251675648" behindDoc="0" locked="0" layoutInCell="1" allowOverlap="1">
            <wp:simplePos x="0" y="0"/>
            <wp:positionH relativeFrom="column">
              <wp:posOffset>238609</wp:posOffset>
            </wp:positionH>
            <wp:positionV relativeFrom="paragraph">
              <wp:posOffset>9848</wp:posOffset>
            </wp:positionV>
            <wp:extent cx="3467100" cy="2837815"/>
            <wp:effectExtent l="0" t="0" r="0" b="635"/>
            <wp:wrapSquare wrapText="bothSides"/>
            <wp:docPr id="5" name="Graphique 5">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A694933-868C-48A2-801B-87A86216F6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r w:rsidR="00DF5D9E" w:rsidRPr="0053363B">
        <w:rPr>
          <w:rFonts w:asciiTheme="majorBidi" w:eastAsia="Arial Unicode MS" w:hAnsiTheme="majorBidi" w:cstheme="majorBidi"/>
          <w:sz w:val="28"/>
          <w:szCs w:val="28"/>
          <w:rtl/>
          <w:lang w:val="fr-MA"/>
        </w:rPr>
        <w:t xml:space="preserve">وتمثل </w:t>
      </w:r>
      <w:r w:rsidR="009D1354" w:rsidRPr="0053363B">
        <w:rPr>
          <w:rFonts w:asciiTheme="majorBidi" w:eastAsia="Arial Unicode MS" w:hAnsiTheme="majorBidi" w:cstheme="majorBidi"/>
          <w:sz w:val="28"/>
          <w:szCs w:val="28"/>
          <w:rtl/>
          <w:lang w:val="fr-MA"/>
        </w:rPr>
        <w:t>المقاولات التي أعلنت استفادتها من تأجيل استحقاق القروض</w:t>
      </w:r>
      <w:r w:rsidR="00DF5D9E" w:rsidRPr="0053363B">
        <w:rPr>
          <w:rFonts w:asciiTheme="majorBidi" w:eastAsia="Arial Unicode MS" w:hAnsiTheme="majorBidi" w:cstheme="majorBidi"/>
          <w:sz w:val="28"/>
          <w:szCs w:val="28"/>
          <w:rtl/>
          <w:lang w:val="fr-MA"/>
        </w:rPr>
        <w:t xml:space="preserve"> نسبة 18٪</w:t>
      </w:r>
      <w:r w:rsidR="000E6C56" w:rsidRPr="0053363B">
        <w:rPr>
          <w:rFonts w:asciiTheme="majorBidi" w:eastAsia="Arial Unicode MS" w:hAnsiTheme="majorBidi" w:cstheme="majorBidi"/>
          <w:sz w:val="28"/>
          <w:szCs w:val="28"/>
          <w:rtl/>
          <w:lang w:val="fr-MA"/>
        </w:rPr>
        <w:t>،</w:t>
      </w:r>
      <w:r w:rsidR="009D1354" w:rsidRPr="0053363B">
        <w:rPr>
          <w:rFonts w:asciiTheme="majorBidi" w:eastAsia="Arial Unicode MS" w:hAnsiTheme="majorBidi" w:cstheme="majorBidi"/>
          <w:sz w:val="28"/>
          <w:szCs w:val="28"/>
          <w:rtl/>
          <w:lang w:val="fr-MA"/>
        </w:rPr>
        <w:t xml:space="preserve"> وتصل هذه النسبة إلى 28٪ لدى المقاولات </w:t>
      </w:r>
      <w:r w:rsidR="000E6C56" w:rsidRPr="0053363B">
        <w:rPr>
          <w:rFonts w:asciiTheme="majorBidi" w:eastAsia="Arial Unicode MS" w:hAnsiTheme="majorBidi" w:cstheme="majorBidi"/>
          <w:sz w:val="28"/>
          <w:szCs w:val="28"/>
          <w:rtl/>
          <w:lang w:val="fr-MA"/>
        </w:rPr>
        <w:t xml:space="preserve">الكبرى </w:t>
      </w:r>
      <w:r w:rsidR="00DF5D9E" w:rsidRPr="0053363B">
        <w:rPr>
          <w:rFonts w:asciiTheme="majorBidi" w:eastAsia="Arial Unicode MS" w:hAnsiTheme="majorBidi" w:cstheme="majorBidi"/>
          <w:sz w:val="28"/>
          <w:szCs w:val="28"/>
          <w:rtl/>
          <w:lang w:val="fr-MA"/>
        </w:rPr>
        <w:t>و24</w:t>
      </w:r>
      <w:r w:rsidR="009D1354" w:rsidRPr="0053363B">
        <w:rPr>
          <w:rFonts w:asciiTheme="majorBidi" w:eastAsia="Arial Unicode MS" w:hAnsiTheme="majorBidi" w:cstheme="majorBidi"/>
          <w:sz w:val="28"/>
          <w:szCs w:val="28"/>
          <w:rtl/>
          <w:lang w:val="fr-MA"/>
        </w:rPr>
        <w:t xml:space="preserve">٪ لدى المقاولات الصغرى </w:t>
      </w:r>
      <w:r w:rsidR="000E6C56" w:rsidRPr="0053363B">
        <w:rPr>
          <w:rFonts w:asciiTheme="majorBidi" w:eastAsia="Arial Unicode MS" w:hAnsiTheme="majorBidi" w:cstheme="majorBidi"/>
          <w:sz w:val="28"/>
          <w:szCs w:val="28"/>
          <w:rtl/>
          <w:lang w:val="fr-MA"/>
        </w:rPr>
        <w:t xml:space="preserve">والمتوسطة </w:t>
      </w:r>
      <w:r w:rsidR="00A3100C" w:rsidRPr="0053363B">
        <w:rPr>
          <w:rFonts w:asciiTheme="majorBidi" w:eastAsia="Arial Unicode MS" w:hAnsiTheme="majorBidi" w:cstheme="majorBidi"/>
          <w:sz w:val="28"/>
          <w:szCs w:val="28"/>
          <w:rtl/>
          <w:lang w:val="fr-MA"/>
        </w:rPr>
        <w:t>و15</w:t>
      </w:r>
      <w:r w:rsidR="009D1354" w:rsidRPr="0053363B">
        <w:rPr>
          <w:rFonts w:asciiTheme="majorBidi" w:eastAsia="Arial Unicode MS" w:hAnsiTheme="majorBidi" w:cstheme="majorBidi"/>
          <w:sz w:val="28"/>
          <w:szCs w:val="28"/>
          <w:rtl/>
          <w:lang w:val="fr-MA"/>
        </w:rPr>
        <w:t>٪ لدى المقاولات الصغيرة جدًا. حسب القطاع، استفادت واحدة من كل خمس مقاولات من تأجيل استحقاقات القروض في قطاع التجارة والنقل والتخزين والصناعات الكهربائية والإلكترونية والصناعات المعدنية والميكانيكية.</w:t>
      </w:r>
    </w:p>
    <w:p w:rsidR="009D1354" w:rsidRPr="0053363B" w:rsidRDefault="0018608E" w:rsidP="0053363B">
      <w:pPr>
        <w:bidi/>
        <w:spacing w:line="360" w:lineRule="auto"/>
        <w:jc w:val="both"/>
        <w:rPr>
          <w:rFonts w:asciiTheme="majorBidi" w:hAnsiTheme="majorBidi" w:cstheme="majorBidi"/>
          <w:sz w:val="28"/>
          <w:szCs w:val="28"/>
          <w:lang w:bidi="ar-MA"/>
        </w:rPr>
      </w:pPr>
      <w:r w:rsidRPr="00686BB2">
        <w:rPr>
          <w:rFonts w:asciiTheme="majorBidi" w:eastAsia="Arial Unicode MS" w:hAnsiTheme="majorBidi" w:cstheme="majorBidi" w:hint="cs"/>
          <w:sz w:val="28"/>
          <w:szCs w:val="28"/>
          <w:rtl/>
          <w:lang w:val="fr-MA"/>
        </w:rPr>
        <w:t xml:space="preserve">صرح </w:t>
      </w:r>
      <w:r w:rsidR="00686BB2" w:rsidRPr="00686BB2">
        <w:rPr>
          <w:rFonts w:asciiTheme="majorBidi" w:eastAsia="Arial Unicode MS" w:hAnsiTheme="majorBidi" w:cstheme="majorBidi" w:hint="cs"/>
          <w:sz w:val="28"/>
          <w:szCs w:val="28"/>
          <w:rtl/>
          <w:lang w:bidi="ar-MA"/>
        </w:rPr>
        <w:t xml:space="preserve">أرباب </w:t>
      </w:r>
      <w:r w:rsidR="009D1354" w:rsidRPr="00686BB2">
        <w:rPr>
          <w:rFonts w:asciiTheme="majorBidi" w:eastAsia="Arial Unicode MS" w:hAnsiTheme="majorBidi" w:cstheme="majorBidi"/>
          <w:sz w:val="28"/>
          <w:szCs w:val="28"/>
          <w:rtl/>
          <w:lang w:val="fr-MA"/>
        </w:rPr>
        <w:t>المقاول</w:t>
      </w:r>
      <w:r w:rsidR="00686BB2" w:rsidRPr="00686BB2">
        <w:rPr>
          <w:rFonts w:asciiTheme="majorBidi" w:eastAsia="Arial Unicode MS" w:hAnsiTheme="majorBidi" w:cstheme="majorBidi" w:hint="cs"/>
          <w:sz w:val="28"/>
          <w:szCs w:val="28"/>
          <w:rtl/>
          <w:lang w:val="fr-MA"/>
        </w:rPr>
        <w:t xml:space="preserve">ات </w:t>
      </w:r>
      <w:r w:rsidR="009D1354" w:rsidRPr="00686BB2">
        <w:rPr>
          <w:rFonts w:asciiTheme="majorBidi" w:eastAsia="Arial Unicode MS" w:hAnsiTheme="majorBidi" w:cstheme="majorBidi"/>
          <w:sz w:val="28"/>
          <w:szCs w:val="28"/>
          <w:rtl/>
          <w:lang w:val="fr-MA"/>
        </w:rPr>
        <w:t>المستفيد</w:t>
      </w:r>
      <w:r w:rsidR="00686BB2" w:rsidRPr="00686BB2">
        <w:rPr>
          <w:rFonts w:asciiTheme="majorBidi" w:eastAsia="Arial Unicode MS" w:hAnsiTheme="majorBidi" w:cstheme="majorBidi" w:hint="cs"/>
          <w:sz w:val="28"/>
          <w:szCs w:val="28"/>
          <w:rtl/>
          <w:lang w:val="fr-MA"/>
        </w:rPr>
        <w:t>ة</w:t>
      </w:r>
      <w:r w:rsidR="009D1354" w:rsidRPr="00686BB2">
        <w:rPr>
          <w:rFonts w:asciiTheme="majorBidi" w:eastAsia="Arial Unicode MS" w:hAnsiTheme="majorBidi" w:cstheme="majorBidi"/>
          <w:sz w:val="28"/>
          <w:szCs w:val="28"/>
          <w:rtl/>
          <w:lang w:val="fr-MA"/>
        </w:rPr>
        <w:t xml:space="preserve"> من هذه التدابير التمويلية </w:t>
      </w:r>
      <w:r w:rsidR="00686BB2" w:rsidRPr="00686BB2">
        <w:rPr>
          <w:rFonts w:asciiTheme="majorBidi" w:eastAsia="Arial Unicode MS" w:hAnsiTheme="majorBidi" w:cstheme="majorBidi" w:hint="cs"/>
          <w:sz w:val="28"/>
          <w:szCs w:val="28"/>
          <w:rtl/>
          <w:lang w:val="fr-MA"/>
        </w:rPr>
        <w:t xml:space="preserve">بأنهم </w:t>
      </w:r>
      <w:r w:rsidR="009D1354" w:rsidRPr="00686BB2">
        <w:rPr>
          <w:rFonts w:asciiTheme="majorBidi" w:eastAsia="Arial Unicode MS" w:hAnsiTheme="majorBidi" w:cstheme="majorBidi"/>
          <w:sz w:val="28"/>
          <w:szCs w:val="28"/>
          <w:rtl/>
          <w:lang w:val="fr-MA"/>
        </w:rPr>
        <w:t xml:space="preserve">راضون </w:t>
      </w:r>
      <w:r w:rsidR="00686BB2" w:rsidRPr="00686BB2">
        <w:rPr>
          <w:rFonts w:asciiTheme="majorBidi" w:eastAsia="Arial Unicode MS" w:hAnsiTheme="majorBidi" w:cstheme="majorBidi" w:hint="cs"/>
          <w:sz w:val="28"/>
          <w:szCs w:val="28"/>
          <w:rtl/>
          <w:lang w:val="fr-MA"/>
        </w:rPr>
        <w:t>إلى حد ما</w:t>
      </w:r>
      <w:r w:rsidR="009D1354" w:rsidRPr="00686BB2">
        <w:rPr>
          <w:rFonts w:asciiTheme="majorBidi" w:eastAsia="Arial Unicode MS" w:hAnsiTheme="majorBidi" w:cstheme="majorBidi"/>
          <w:sz w:val="28"/>
          <w:szCs w:val="28"/>
          <w:rtl/>
          <w:lang w:val="fr-MA"/>
        </w:rPr>
        <w:t xml:space="preserve">. حيث يعتقد </w:t>
      </w:r>
      <w:r w:rsidR="00686BB2" w:rsidRPr="00686BB2">
        <w:rPr>
          <w:rFonts w:asciiTheme="majorBidi" w:eastAsia="Arial Unicode MS" w:hAnsiTheme="majorBidi" w:cstheme="majorBidi" w:hint="cs"/>
          <w:sz w:val="28"/>
          <w:szCs w:val="28"/>
          <w:rtl/>
          <w:lang w:val="fr-MA"/>
        </w:rPr>
        <w:t>50</w:t>
      </w:r>
      <w:r w:rsidR="00686BB2" w:rsidRPr="00686BB2">
        <w:rPr>
          <w:rFonts w:asciiTheme="majorBidi" w:eastAsia="Arial Unicode MS" w:hAnsiTheme="majorBidi" w:cstheme="majorBidi"/>
          <w:sz w:val="28"/>
          <w:szCs w:val="28"/>
          <w:rtl/>
          <w:lang w:val="fr-MA"/>
        </w:rPr>
        <w:t>٪</w:t>
      </w:r>
      <w:r w:rsidR="00686BB2" w:rsidRPr="00686BB2">
        <w:rPr>
          <w:rFonts w:asciiTheme="majorBidi" w:eastAsia="Arial Unicode MS" w:hAnsiTheme="majorBidi" w:cstheme="majorBidi" w:hint="cs"/>
          <w:sz w:val="28"/>
          <w:szCs w:val="28"/>
          <w:rtl/>
          <w:lang w:val="fr-MA"/>
        </w:rPr>
        <w:t xml:space="preserve"> منهم </w:t>
      </w:r>
      <w:r w:rsidR="009D1354" w:rsidRPr="00686BB2">
        <w:rPr>
          <w:rFonts w:asciiTheme="majorBidi" w:eastAsia="Arial Unicode MS" w:hAnsiTheme="majorBidi" w:cstheme="majorBidi"/>
          <w:sz w:val="28"/>
          <w:szCs w:val="28"/>
          <w:rtl/>
          <w:lang w:val="fr-MA"/>
        </w:rPr>
        <w:t xml:space="preserve">أن هذه الإجراءات ساهمت في تحسين وضعية مقاولاتهم. </w:t>
      </w:r>
      <w:r w:rsidR="005C4713" w:rsidRPr="00686BB2">
        <w:rPr>
          <w:rFonts w:asciiTheme="majorBidi" w:eastAsia="Arial Unicode MS" w:hAnsiTheme="majorBidi" w:cstheme="majorBidi"/>
          <w:sz w:val="28"/>
          <w:szCs w:val="28"/>
          <w:rtl/>
          <w:lang w:val="fr-MA"/>
        </w:rPr>
        <w:t>وحسب</w:t>
      </w:r>
      <w:r w:rsidR="009D1354" w:rsidRPr="00686BB2">
        <w:rPr>
          <w:rFonts w:asciiTheme="majorBidi" w:eastAsia="Arial Unicode MS" w:hAnsiTheme="majorBidi" w:cstheme="majorBidi"/>
          <w:sz w:val="28"/>
          <w:szCs w:val="28"/>
          <w:rtl/>
          <w:lang w:val="fr-MA"/>
        </w:rPr>
        <w:t xml:space="preserve"> الفئة، </w:t>
      </w:r>
      <w:r w:rsidR="00686BB2">
        <w:rPr>
          <w:rFonts w:asciiTheme="majorBidi" w:eastAsia="Arial Unicode MS" w:hAnsiTheme="majorBidi" w:cstheme="majorBidi" w:hint="cs"/>
          <w:sz w:val="28"/>
          <w:szCs w:val="28"/>
          <w:rtl/>
          <w:lang w:val="fr-MA"/>
        </w:rPr>
        <w:t>يُعد ه</w:t>
      </w:r>
      <w:r w:rsidR="009D1354" w:rsidRPr="00686BB2">
        <w:rPr>
          <w:rFonts w:asciiTheme="majorBidi" w:eastAsia="Arial Unicode MS" w:hAnsiTheme="majorBidi" w:cstheme="majorBidi"/>
          <w:sz w:val="28"/>
          <w:szCs w:val="28"/>
          <w:rtl/>
          <w:lang w:val="fr-MA"/>
        </w:rPr>
        <w:t xml:space="preserve">ذا الانطباع ضعيفًا </w:t>
      </w:r>
      <w:r w:rsidR="00686BB2">
        <w:rPr>
          <w:rFonts w:asciiTheme="majorBidi" w:eastAsia="Arial Unicode MS" w:hAnsiTheme="majorBidi" w:cstheme="majorBidi" w:hint="cs"/>
          <w:sz w:val="28"/>
          <w:szCs w:val="28"/>
          <w:rtl/>
          <w:lang w:val="fr-MA"/>
        </w:rPr>
        <w:t>نسبيا</w:t>
      </w:r>
      <w:r w:rsidR="009D1354" w:rsidRPr="00686BB2">
        <w:rPr>
          <w:rFonts w:asciiTheme="majorBidi" w:eastAsia="Arial Unicode MS" w:hAnsiTheme="majorBidi" w:cstheme="majorBidi"/>
          <w:sz w:val="28"/>
          <w:szCs w:val="28"/>
          <w:rtl/>
          <w:lang w:val="fr-MA"/>
        </w:rPr>
        <w:t xml:space="preserve"> لدى المقاولات الصغيرة جدا (44٪) مقارنة بالمقاولات الصغرى والمتوسطة والمقاولات الكبرى (58٪).</w:t>
      </w:r>
    </w:p>
    <w:p w:rsidR="006D538D" w:rsidRPr="0053363B" w:rsidRDefault="00A3100C" w:rsidP="002F68EC">
      <w:pPr>
        <w:bidi/>
        <w:jc w:val="both"/>
        <w:rPr>
          <w:rFonts w:asciiTheme="majorBidi" w:eastAsia="Arial Unicode MS" w:hAnsiTheme="majorBidi" w:cstheme="majorBidi"/>
          <w:sz w:val="28"/>
          <w:szCs w:val="28"/>
          <w:rtl/>
          <w:lang w:val="fr-MA"/>
        </w:rPr>
      </w:pPr>
      <w:r w:rsidRPr="0053363B">
        <w:rPr>
          <w:rFonts w:asciiTheme="majorBidi" w:hAnsiTheme="majorBidi" w:cstheme="majorBidi"/>
          <w:noProof/>
          <w:sz w:val="28"/>
          <w:szCs w:val="28"/>
          <w:lang w:eastAsia="fr-FR"/>
        </w:rPr>
        <w:lastRenderedPageBreak/>
        <w:drawing>
          <wp:inline distT="0" distB="0" distL="0" distR="0">
            <wp:extent cx="5760720" cy="3259455"/>
            <wp:effectExtent l="0" t="0" r="11430" b="17145"/>
            <wp:docPr id="23" name="Graphique 2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83004A96-B46C-4A89-8621-49F3C2DE69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D1354" w:rsidRPr="0053363B" w:rsidRDefault="009D1354" w:rsidP="00180EB7">
      <w:pPr>
        <w:bidi/>
        <w:spacing w:line="336"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بالنسبة للمقاولات التي لم تستفد من أي منهذه التدابير التمويلية (67.2٪)، </w:t>
      </w:r>
      <w:r w:rsidR="00686BB2">
        <w:rPr>
          <w:rFonts w:asciiTheme="majorBidi" w:eastAsia="Arial Unicode MS" w:hAnsiTheme="majorBidi" w:cstheme="majorBidi" w:hint="cs"/>
          <w:sz w:val="28"/>
          <w:szCs w:val="28"/>
          <w:rtl/>
          <w:lang w:val="fr-MA"/>
        </w:rPr>
        <w:t>تعتقد</w:t>
      </w:r>
      <w:r w:rsidRPr="0053363B">
        <w:rPr>
          <w:rFonts w:asciiTheme="majorBidi" w:eastAsia="Arial Unicode MS" w:hAnsiTheme="majorBidi" w:cstheme="majorBidi"/>
          <w:sz w:val="28"/>
          <w:szCs w:val="28"/>
          <w:rtl/>
          <w:lang w:val="fr-MA"/>
        </w:rPr>
        <w:t xml:space="preserve"> 24٪ منها أن السبب الرئيسي يكمن في تعقيد </w:t>
      </w:r>
      <w:r w:rsidR="00C454E7" w:rsidRPr="0053363B">
        <w:rPr>
          <w:rFonts w:asciiTheme="majorBidi" w:eastAsia="Arial Unicode MS" w:hAnsiTheme="majorBidi" w:cstheme="majorBidi"/>
          <w:sz w:val="28"/>
          <w:szCs w:val="28"/>
          <w:rtl/>
          <w:lang w:val="fr-MA"/>
        </w:rPr>
        <w:t xml:space="preserve">الإجراءات، </w:t>
      </w:r>
      <w:r w:rsidR="001C01E1">
        <w:rPr>
          <w:rFonts w:asciiTheme="majorBidi" w:eastAsia="Arial Unicode MS" w:hAnsiTheme="majorBidi" w:cstheme="majorBidi" w:hint="cs"/>
          <w:sz w:val="28"/>
          <w:szCs w:val="28"/>
          <w:rtl/>
          <w:lang w:val="fr-MA"/>
        </w:rPr>
        <w:t>يليها نقص المواكبة (</w:t>
      </w:r>
      <w:r w:rsidRPr="0053363B">
        <w:rPr>
          <w:rFonts w:asciiTheme="majorBidi" w:eastAsia="Arial Unicode MS" w:hAnsiTheme="majorBidi" w:cstheme="majorBidi"/>
          <w:sz w:val="28"/>
          <w:szCs w:val="28"/>
          <w:rtl/>
          <w:lang w:val="fr-MA"/>
        </w:rPr>
        <w:t>1</w:t>
      </w:r>
      <w:r w:rsidR="001C01E1">
        <w:rPr>
          <w:rFonts w:asciiTheme="majorBidi" w:eastAsia="Arial Unicode MS" w:hAnsiTheme="majorBidi" w:cstheme="majorBidi" w:hint="cs"/>
          <w:sz w:val="28"/>
          <w:szCs w:val="28"/>
          <w:rtl/>
          <w:lang w:val="fr-MA"/>
        </w:rPr>
        <w:t>8</w:t>
      </w:r>
      <w:r w:rsidRPr="0053363B">
        <w:rPr>
          <w:rFonts w:asciiTheme="majorBidi" w:eastAsia="Arial Unicode MS" w:hAnsiTheme="majorBidi" w:cstheme="majorBidi"/>
          <w:sz w:val="28"/>
          <w:szCs w:val="28"/>
          <w:rtl/>
          <w:lang w:val="fr-MA"/>
        </w:rPr>
        <w:t>٪</w:t>
      </w:r>
      <w:r w:rsidR="001C01E1">
        <w:rPr>
          <w:rFonts w:asciiTheme="majorBidi" w:eastAsia="Arial Unicode MS" w:hAnsiTheme="majorBidi" w:cstheme="majorBidi" w:hint="cs"/>
          <w:sz w:val="28"/>
          <w:szCs w:val="28"/>
          <w:rtl/>
          <w:lang w:val="fr-MA"/>
        </w:rPr>
        <w:t>)</w:t>
      </w:r>
      <w:r w:rsidRPr="0053363B">
        <w:rPr>
          <w:rFonts w:asciiTheme="majorBidi" w:eastAsia="Arial Unicode MS" w:hAnsiTheme="majorBidi" w:cstheme="majorBidi"/>
          <w:sz w:val="28"/>
          <w:szCs w:val="28"/>
          <w:rtl/>
          <w:lang w:val="fr-MA"/>
        </w:rPr>
        <w:t>.</w:t>
      </w:r>
    </w:p>
    <w:p w:rsidR="009D1354" w:rsidRDefault="009D1354" w:rsidP="00180EB7">
      <w:pPr>
        <w:bidi/>
        <w:spacing w:line="336" w:lineRule="auto"/>
        <w:jc w:val="both"/>
        <w:rPr>
          <w:rFonts w:asciiTheme="majorBidi" w:eastAsia="Arial Unicode MS" w:hAnsiTheme="majorBidi" w:cstheme="majorBidi"/>
          <w:sz w:val="28"/>
          <w:szCs w:val="28"/>
          <w:rtl/>
          <w:lang w:val="fr-MA"/>
        </w:rPr>
      </w:pPr>
      <w:r w:rsidRPr="0053363B">
        <w:rPr>
          <w:rFonts w:asciiTheme="majorBidi" w:eastAsia="Arial Unicode MS" w:hAnsiTheme="majorBidi" w:cstheme="majorBidi"/>
          <w:sz w:val="28"/>
          <w:szCs w:val="28"/>
          <w:rtl/>
          <w:lang w:val="fr-MA"/>
        </w:rPr>
        <w:t xml:space="preserve">حسب الفئة، تشير أكثر من ربع المقاولات الصغيرة </w:t>
      </w:r>
      <w:r w:rsidR="00187DC3">
        <w:rPr>
          <w:rFonts w:asciiTheme="majorBidi" w:eastAsia="Arial Unicode MS" w:hAnsiTheme="majorBidi" w:cstheme="majorBidi" w:hint="cs"/>
          <w:sz w:val="28"/>
          <w:szCs w:val="28"/>
          <w:rtl/>
          <w:lang w:val="fr-MA"/>
        </w:rPr>
        <w:t xml:space="preserve">جدا </w:t>
      </w:r>
      <w:r w:rsidRPr="0053363B">
        <w:rPr>
          <w:rFonts w:asciiTheme="majorBidi" w:eastAsia="Arial Unicode MS" w:hAnsiTheme="majorBidi" w:cstheme="majorBidi"/>
          <w:sz w:val="28"/>
          <w:szCs w:val="28"/>
          <w:rtl/>
          <w:lang w:val="fr-MA"/>
        </w:rPr>
        <w:t xml:space="preserve">إلى أن تعقيد الإجراءات </w:t>
      </w:r>
      <w:r w:rsidR="00187DC3">
        <w:rPr>
          <w:rFonts w:asciiTheme="majorBidi" w:eastAsia="Arial Unicode MS" w:hAnsiTheme="majorBidi" w:cstheme="majorBidi" w:hint="cs"/>
          <w:sz w:val="28"/>
          <w:szCs w:val="28"/>
          <w:rtl/>
          <w:lang w:val="fr-MA"/>
        </w:rPr>
        <w:t>ي</w:t>
      </w:r>
      <w:r w:rsidRPr="0053363B">
        <w:rPr>
          <w:rFonts w:asciiTheme="majorBidi" w:eastAsia="Arial Unicode MS" w:hAnsiTheme="majorBidi" w:cstheme="majorBidi"/>
          <w:sz w:val="28"/>
          <w:szCs w:val="28"/>
          <w:rtl/>
          <w:lang w:val="fr-MA"/>
        </w:rPr>
        <w:t xml:space="preserve">شكل عائقا أمام </w:t>
      </w:r>
      <w:r w:rsidR="00C454E7" w:rsidRPr="0053363B">
        <w:rPr>
          <w:rFonts w:asciiTheme="majorBidi" w:eastAsia="Arial Unicode MS" w:hAnsiTheme="majorBidi" w:cstheme="majorBidi"/>
          <w:sz w:val="28"/>
          <w:szCs w:val="28"/>
          <w:rtl/>
          <w:lang w:val="fr-MA"/>
        </w:rPr>
        <w:t>الاستفادة</w:t>
      </w:r>
      <w:r w:rsidRPr="0053363B">
        <w:rPr>
          <w:rFonts w:asciiTheme="majorBidi" w:eastAsia="Arial Unicode MS" w:hAnsiTheme="majorBidi" w:cstheme="majorBidi"/>
          <w:sz w:val="28"/>
          <w:szCs w:val="28"/>
          <w:rtl/>
          <w:lang w:val="fr-MA"/>
        </w:rPr>
        <w:t xml:space="preserve"> من هذه التدابير التمويلية في سياق </w:t>
      </w:r>
      <w:r w:rsidR="00187DC3">
        <w:rPr>
          <w:rFonts w:asciiTheme="majorBidi" w:eastAsia="Arial Unicode MS" w:hAnsiTheme="majorBidi" w:cstheme="majorBidi" w:hint="cs"/>
          <w:sz w:val="28"/>
          <w:szCs w:val="28"/>
          <w:rtl/>
          <w:lang w:val="fr-MA"/>
        </w:rPr>
        <w:t>هذه</w:t>
      </w:r>
      <w:r w:rsidR="00C454E7" w:rsidRPr="0053363B">
        <w:rPr>
          <w:rFonts w:asciiTheme="majorBidi" w:eastAsia="Arial Unicode MS" w:hAnsiTheme="majorBidi" w:cstheme="majorBidi"/>
          <w:sz w:val="28"/>
          <w:szCs w:val="28"/>
          <w:rtl/>
          <w:lang w:val="fr-MA"/>
        </w:rPr>
        <w:t>الأزمة،</w:t>
      </w:r>
      <w:r w:rsidRPr="0053363B">
        <w:rPr>
          <w:rFonts w:asciiTheme="majorBidi" w:eastAsia="Arial Unicode MS" w:hAnsiTheme="majorBidi" w:cstheme="majorBidi"/>
          <w:sz w:val="28"/>
          <w:szCs w:val="28"/>
          <w:rtl/>
          <w:lang w:val="fr-MA"/>
        </w:rPr>
        <w:t xml:space="preserve"> مقابل 20٪ بالنسبة للمقاولات الصغرى والمتوسطة </w:t>
      </w:r>
      <w:r w:rsidR="0053363B" w:rsidRPr="0053363B">
        <w:rPr>
          <w:rFonts w:asciiTheme="majorBidi" w:eastAsia="Arial Unicode MS" w:hAnsiTheme="majorBidi" w:cstheme="majorBidi" w:hint="cs"/>
          <w:sz w:val="28"/>
          <w:szCs w:val="28"/>
          <w:rtl/>
          <w:lang w:val="fr-MA"/>
        </w:rPr>
        <w:t>و12</w:t>
      </w:r>
      <w:r w:rsidRPr="0053363B">
        <w:rPr>
          <w:rFonts w:asciiTheme="majorBidi" w:eastAsia="Arial Unicode MS" w:hAnsiTheme="majorBidi" w:cstheme="majorBidi"/>
          <w:sz w:val="28"/>
          <w:szCs w:val="28"/>
          <w:rtl/>
          <w:lang w:val="fr-MA"/>
        </w:rPr>
        <w:t>٪ بالنسبة للمقاولات الكبرى.</w:t>
      </w:r>
    </w:p>
    <w:p w:rsidR="00A91DE5" w:rsidRPr="0053363B" w:rsidRDefault="00A91DE5" w:rsidP="003D36E1">
      <w:pPr>
        <w:bidi/>
        <w:spacing w:line="336" w:lineRule="auto"/>
        <w:jc w:val="center"/>
        <w:rPr>
          <w:rFonts w:asciiTheme="majorBidi" w:hAnsiTheme="majorBidi" w:cstheme="majorBidi"/>
          <w:sz w:val="28"/>
          <w:szCs w:val="28"/>
          <w:lang w:bidi="ar-MA"/>
        </w:rPr>
      </w:pPr>
      <w:r>
        <w:rPr>
          <w:noProof/>
          <w:lang w:eastAsia="fr-FR"/>
        </w:rPr>
        <w:drawing>
          <wp:inline distT="0" distB="0" distL="0" distR="0">
            <wp:extent cx="4816444" cy="2418715"/>
            <wp:effectExtent l="0" t="0" r="3810" b="635"/>
            <wp:docPr id="9" name="Graphique 9">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B187FB1-E849-4E7F-B7BA-E297CBD54D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D1354" w:rsidRPr="0053363B" w:rsidRDefault="00770BE1" w:rsidP="00187DC3">
      <w:pPr>
        <w:bidi/>
        <w:jc w:val="both"/>
        <w:rPr>
          <w:rFonts w:asciiTheme="majorBidi" w:eastAsia="Arial Unicode MS" w:hAnsiTheme="majorBidi" w:cstheme="majorBidi"/>
          <w:b/>
          <w:bCs/>
          <w:color w:val="4F81BD" w:themeColor="accent1"/>
          <w:sz w:val="28"/>
          <w:szCs w:val="28"/>
          <w:rtl/>
          <w:lang w:bidi="ar-MA"/>
        </w:rPr>
      </w:pPr>
      <w:r w:rsidRPr="0053363B">
        <w:rPr>
          <w:rFonts w:asciiTheme="majorBidi" w:eastAsia="Arial Unicode MS" w:hAnsiTheme="majorBidi" w:cstheme="majorBidi"/>
          <w:b/>
          <w:bCs/>
          <w:color w:val="4F81BD" w:themeColor="accent1"/>
          <w:sz w:val="28"/>
          <w:szCs w:val="28"/>
          <w:rtl/>
          <w:lang w:bidi="ar-MA"/>
        </w:rPr>
        <w:t>الإجراءات الضريبية</w:t>
      </w:r>
    </w:p>
    <w:p w:rsidR="00770BE1" w:rsidRPr="00C25DB5" w:rsidRDefault="00C25DB5" w:rsidP="00180EB7">
      <w:pPr>
        <w:bidi/>
        <w:spacing w:line="336" w:lineRule="auto"/>
        <w:jc w:val="both"/>
        <w:rPr>
          <w:rFonts w:asciiTheme="majorBidi" w:eastAsia="Arial Unicode MS" w:hAnsiTheme="majorBidi" w:cstheme="majorBidi"/>
          <w:sz w:val="28"/>
          <w:szCs w:val="28"/>
          <w:rtl/>
          <w:lang w:val="fr-MA"/>
        </w:rPr>
      </w:pPr>
      <w:r w:rsidRPr="00C25DB5">
        <w:rPr>
          <w:rFonts w:asciiTheme="majorBidi" w:eastAsia="Arial Unicode MS" w:hAnsiTheme="majorBidi" w:cstheme="majorBidi"/>
          <w:sz w:val="28"/>
          <w:szCs w:val="28"/>
          <w:rtl/>
          <w:lang w:val="fr-MA"/>
        </w:rPr>
        <w:t xml:space="preserve">كشفت نتائج البحث </w:t>
      </w:r>
      <w:r w:rsidRPr="00C25DB5">
        <w:rPr>
          <w:rFonts w:asciiTheme="majorBidi" w:eastAsia="Arial Unicode MS" w:hAnsiTheme="majorBidi" w:cstheme="majorBidi" w:hint="cs"/>
          <w:sz w:val="28"/>
          <w:szCs w:val="28"/>
          <w:rtl/>
          <w:lang w:val="fr-MA"/>
        </w:rPr>
        <w:t>أن 13.7</w:t>
      </w:r>
      <w:r w:rsidR="00770BE1" w:rsidRPr="00C25DB5">
        <w:rPr>
          <w:rFonts w:asciiTheme="majorBidi" w:eastAsia="Arial Unicode MS" w:hAnsiTheme="majorBidi" w:cstheme="majorBidi"/>
          <w:sz w:val="28"/>
          <w:szCs w:val="28"/>
          <w:rtl/>
          <w:lang w:val="fr-MA"/>
        </w:rPr>
        <w:t xml:space="preserve">٪ من </w:t>
      </w:r>
      <w:r w:rsidR="00B420FF" w:rsidRPr="00C25DB5">
        <w:rPr>
          <w:rFonts w:asciiTheme="majorBidi" w:eastAsia="Arial Unicode MS" w:hAnsiTheme="majorBidi" w:cstheme="majorBidi"/>
          <w:sz w:val="28"/>
          <w:szCs w:val="28"/>
          <w:rtl/>
          <w:lang w:val="fr-MA"/>
        </w:rPr>
        <w:t>المقاولات</w:t>
      </w:r>
      <w:r w:rsidR="00770BE1" w:rsidRPr="00C25DB5">
        <w:rPr>
          <w:rFonts w:asciiTheme="majorBidi" w:eastAsia="Arial Unicode MS" w:hAnsiTheme="majorBidi" w:cstheme="majorBidi"/>
          <w:sz w:val="28"/>
          <w:szCs w:val="28"/>
          <w:rtl/>
          <w:lang w:val="fr-MA"/>
        </w:rPr>
        <w:t xml:space="preserve"> استفادت من تأجيل المواعيد الضريبية في سياق </w:t>
      </w:r>
      <w:r w:rsidR="00B420FF" w:rsidRPr="00C25DB5">
        <w:rPr>
          <w:rFonts w:asciiTheme="majorBidi" w:eastAsia="Arial Unicode MS" w:hAnsiTheme="majorBidi" w:cstheme="majorBidi"/>
          <w:sz w:val="28"/>
          <w:szCs w:val="28"/>
          <w:rtl/>
          <w:lang w:val="fr-MA"/>
        </w:rPr>
        <w:t>الأزمة،</w:t>
      </w:r>
      <w:r w:rsidR="00770BE1" w:rsidRPr="00C25DB5">
        <w:rPr>
          <w:rFonts w:asciiTheme="majorBidi" w:eastAsia="Arial Unicode MS" w:hAnsiTheme="majorBidi" w:cstheme="majorBidi"/>
          <w:sz w:val="28"/>
          <w:szCs w:val="28"/>
          <w:rtl/>
          <w:lang w:val="fr-MA"/>
        </w:rPr>
        <w:t xml:space="preserve"> وترتفع هذه النسبة إلى 17.6٪ </w:t>
      </w:r>
      <w:r w:rsidR="00B420FF" w:rsidRPr="00C25DB5">
        <w:rPr>
          <w:rFonts w:asciiTheme="majorBidi" w:eastAsia="Arial Unicode MS" w:hAnsiTheme="majorBidi" w:cstheme="majorBidi"/>
          <w:sz w:val="28"/>
          <w:szCs w:val="28"/>
          <w:rtl/>
          <w:lang w:val="fr-MA"/>
        </w:rPr>
        <w:t>بالنسبة للمقاولات</w:t>
      </w:r>
      <w:r w:rsidR="00770BE1" w:rsidRPr="00C25DB5">
        <w:rPr>
          <w:rFonts w:asciiTheme="majorBidi" w:eastAsia="Arial Unicode MS" w:hAnsiTheme="majorBidi" w:cstheme="majorBidi"/>
          <w:sz w:val="28"/>
          <w:szCs w:val="28"/>
          <w:rtl/>
          <w:lang w:val="fr-MA"/>
        </w:rPr>
        <w:t xml:space="preserve"> الكبر</w:t>
      </w:r>
      <w:r w:rsidR="00B420FF" w:rsidRPr="00C25DB5">
        <w:rPr>
          <w:rFonts w:asciiTheme="majorBidi" w:eastAsia="Arial Unicode MS" w:hAnsiTheme="majorBidi" w:cstheme="majorBidi"/>
          <w:sz w:val="28"/>
          <w:szCs w:val="28"/>
          <w:rtl/>
          <w:lang w:val="fr-MA"/>
        </w:rPr>
        <w:t>ى</w:t>
      </w:r>
      <w:r w:rsidR="00770BE1" w:rsidRPr="00C25DB5">
        <w:rPr>
          <w:rFonts w:asciiTheme="majorBidi" w:eastAsia="Arial Unicode MS" w:hAnsiTheme="majorBidi" w:cstheme="majorBidi"/>
          <w:sz w:val="28"/>
          <w:szCs w:val="28"/>
          <w:rtl/>
          <w:lang w:val="fr-MA"/>
        </w:rPr>
        <w:t xml:space="preserve">، </w:t>
      </w:r>
      <w:r w:rsidRPr="00C25DB5">
        <w:rPr>
          <w:rFonts w:asciiTheme="majorBidi" w:eastAsia="Arial Unicode MS" w:hAnsiTheme="majorBidi" w:cstheme="majorBidi" w:hint="cs"/>
          <w:sz w:val="28"/>
          <w:szCs w:val="28"/>
          <w:rtl/>
          <w:lang w:val="fr-MA"/>
        </w:rPr>
        <w:t>و15.8</w:t>
      </w:r>
      <w:r w:rsidR="00770BE1" w:rsidRPr="00C25DB5">
        <w:rPr>
          <w:rFonts w:asciiTheme="majorBidi" w:eastAsia="Arial Unicode MS" w:hAnsiTheme="majorBidi" w:cstheme="majorBidi"/>
          <w:sz w:val="28"/>
          <w:szCs w:val="28"/>
          <w:rtl/>
          <w:lang w:val="fr-MA"/>
        </w:rPr>
        <w:t xml:space="preserve">٪ </w:t>
      </w:r>
      <w:r w:rsidR="00C454E7" w:rsidRPr="00C25DB5">
        <w:rPr>
          <w:rFonts w:asciiTheme="majorBidi" w:eastAsia="Arial Unicode MS" w:hAnsiTheme="majorBidi" w:cstheme="majorBidi"/>
          <w:sz w:val="28"/>
          <w:szCs w:val="28"/>
          <w:rtl/>
          <w:lang w:val="fr-MA"/>
        </w:rPr>
        <w:t>لدى ا</w:t>
      </w:r>
      <w:r w:rsidR="00B420FF" w:rsidRPr="00C25DB5">
        <w:rPr>
          <w:rFonts w:asciiTheme="majorBidi" w:eastAsia="Arial Unicode MS" w:hAnsiTheme="majorBidi" w:cstheme="majorBidi"/>
          <w:sz w:val="28"/>
          <w:szCs w:val="28"/>
          <w:rtl/>
          <w:lang w:val="fr-MA"/>
        </w:rPr>
        <w:t>لمقاولاتالصغرى</w:t>
      </w:r>
      <w:r w:rsidR="00770BE1" w:rsidRPr="00C25DB5">
        <w:rPr>
          <w:rFonts w:asciiTheme="majorBidi" w:eastAsia="Arial Unicode MS" w:hAnsiTheme="majorBidi" w:cstheme="majorBidi"/>
          <w:sz w:val="28"/>
          <w:szCs w:val="28"/>
          <w:rtl/>
          <w:lang w:val="fr-MA"/>
        </w:rPr>
        <w:t xml:space="preserve"> والمتوسطة </w:t>
      </w:r>
      <w:r w:rsidRPr="00C25DB5">
        <w:rPr>
          <w:rFonts w:asciiTheme="majorBidi" w:eastAsia="Arial Unicode MS" w:hAnsiTheme="majorBidi" w:cstheme="majorBidi" w:hint="cs"/>
          <w:sz w:val="28"/>
          <w:szCs w:val="28"/>
          <w:rtl/>
          <w:lang w:val="fr-MA"/>
        </w:rPr>
        <w:t>و12.6</w:t>
      </w:r>
      <w:r w:rsidR="00B420FF" w:rsidRPr="00C25DB5">
        <w:rPr>
          <w:rFonts w:asciiTheme="majorBidi" w:eastAsia="Arial Unicode MS" w:hAnsiTheme="majorBidi" w:cstheme="majorBidi"/>
          <w:sz w:val="28"/>
          <w:szCs w:val="28"/>
          <w:rtl/>
          <w:lang w:val="fr-MA"/>
        </w:rPr>
        <w:t>٪ بينالمقاولات</w:t>
      </w:r>
      <w:r w:rsidR="00770BE1" w:rsidRPr="00C25DB5">
        <w:rPr>
          <w:rFonts w:asciiTheme="majorBidi" w:eastAsia="Arial Unicode MS" w:hAnsiTheme="majorBidi" w:cstheme="majorBidi"/>
          <w:sz w:val="28"/>
          <w:szCs w:val="28"/>
          <w:rtl/>
          <w:lang w:val="fr-MA"/>
        </w:rPr>
        <w:t xml:space="preserve"> الصغيرة جدًا</w:t>
      </w:r>
      <w:r w:rsidR="00770BE1" w:rsidRPr="00C25DB5">
        <w:rPr>
          <w:rFonts w:asciiTheme="majorBidi" w:eastAsia="Arial Unicode MS" w:hAnsiTheme="majorBidi" w:cstheme="majorBidi"/>
          <w:sz w:val="28"/>
          <w:szCs w:val="28"/>
          <w:lang w:val="fr-MA"/>
        </w:rPr>
        <w:t>.</w:t>
      </w:r>
    </w:p>
    <w:p w:rsidR="0095691D" w:rsidRPr="00C25DB5" w:rsidRDefault="00C71F6F" w:rsidP="00180EB7">
      <w:pPr>
        <w:bidi/>
        <w:spacing w:line="336" w:lineRule="auto"/>
        <w:jc w:val="both"/>
        <w:rPr>
          <w:rFonts w:asciiTheme="majorBidi" w:eastAsia="Arial Unicode MS" w:hAnsiTheme="majorBidi" w:cstheme="majorBidi"/>
          <w:sz w:val="28"/>
          <w:szCs w:val="28"/>
          <w:rtl/>
          <w:lang w:val="fr-MA"/>
        </w:rPr>
      </w:pPr>
      <w:r>
        <w:rPr>
          <w:noProof/>
          <w:lang w:eastAsia="fr-FR"/>
        </w:rPr>
        <w:lastRenderedPageBreak/>
        <w:drawing>
          <wp:anchor distT="0" distB="0" distL="114300" distR="114300" simplePos="0" relativeHeight="251676672" behindDoc="0" locked="0" layoutInCell="1" allowOverlap="1">
            <wp:simplePos x="0" y="0"/>
            <wp:positionH relativeFrom="column">
              <wp:posOffset>2954020</wp:posOffset>
            </wp:positionH>
            <wp:positionV relativeFrom="paragraph">
              <wp:posOffset>670560</wp:posOffset>
            </wp:positionV>
            <wp:extent cx="2843530" cy="2338705"/>
            <wp:effectExtent l="0" t="0" r="13970" b="4445"/>
            <wp:wrapSquare wrapText="bothSides"/>
            <wp:docPr id="3" name="Graphique 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E318B9B-292C-453E-87EF-39B4184C39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sidRPr="00C25DB5">
        <w:rPr>
          <w:rFonts w:asciiTheme="majorBidi" w:hAnsiTheme="majorBidi" w:cstheme="majorBidi"/>
          <w:noProof/>
          <w:sz w:val="28"/>
          <w:szCs w:val="28"/>
          <w:lang w:eastAsia="fr-FR"/>
        </w:rPr>
        <w:drawing>
          <wp:anchor distT="0" distB="0" distL="114300" distR="114300" simplePos="0" relativeHeight="251668480" behindDoc="0" locked="0" layoutInCell="1" allowOverlap="1">
            <wp:simplePos x="0" y="0"/>
            <wp:positionH relativeFrom="margin">
              <wp:posOffset>70485</wp:posOffset>
            </wp:positionH>
            <wp:positionV relativeFrom="paragraph">
              <wp:posOffset>670560</wp:posOffset>
            </wp:positionV>
            <wp:extent cx="2781300" cy="2338705"/>
            <wp:effectExtent l="0" t="0" r="0" b="4445"/>
            <wp:wrapSquare wrapText="bothSides"/>
            <wp:docPr id="30" name="Graphique 30">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0C95894-093B-4D00-B2F3-3F3233E08A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r w:rsidR="009A659F" w:rsidRPr="00C25DB5">
        <w:rPr>
          <w:rFonts w:asciiTheme="majorBidi" w:eastAsia="Arial Unicode MS" w:hAnsiTheme="majorBidi" w:cstheme="majorBidi"/>
          <w:sz w:val="28"/>
          <w:szCs w:val="28"/>
          <w:rtl/>
          <w:lang w:val="fr-MA"/>
        </w:rPr>
        <w:t>من جهة أخرى</w:t>
      </w:r>
      <w:r w:rsidR="00B420FF" w:rsidRPr="00C25DB5">
        <w:rPr>
          <w:rFonts w:asciiTheme="majorBidi" w:eastAsia="Arial Unicode MS" w:hAnsiTheme="majorBidi" w:cstheme="majorBidi"/>
          <w:sz w:val="28"/>
          <w:szCs w:val="28"/>
          <w:rtl/>
          <w:lang w:val="fr-MA"/>
        </w:rPr>
        <w:t>،</w:t>
      </w:r>
      <w:r w:rsidR="00C25DB5" w:rsidRPr="00C25DB5">
        <w:rPr>
          <w:rFonts w:asciiTheme="majorBidi" w:eastAsia="Arial Unicode MS" w:hAnsiTheme="majorBidi" w:cstheme="majorBidi" w:hint="cs"/>
          <w:sz w:val="28"/>
          <w:szCs w:val="28"/>
          <w:rtl/>
          <w:lang w:val="fr-MA"/>
        </w:rPr>
        <w:t xml:space="preserve"> تبلغ</w:t>
      </w:r>
      <w:r w:rsidR="0095691D" w:rsidRPr="00C25DB5">
        <w:rPr>
          <w:rFonts w:asciiTheme="majorBidi" w:eastAsia="Arial Unicode MS" w:hAnsiTheme="majorBidi" w:cstheme="majorBidi"/>
          <w:sz w:val="28"/>
          <w:szCs w:val="28"/>
          <w:rtl/>
          <w:lang w:val="fr-MA"/>
        </w:rPr>
        <w:t xml:space="preserve"> نسبة </w:t>
      </w:r>
      <w:r w:rsidR="00B420FF" w:rsidRPr="00C25DB5">
        <w:rPr>
          <w:rFonts w:asciiTheme="majorBidi" w:eastAsia="Arial Unicode MS" w:hAnsiTheme="majorBidi" w:cstheme="majorBidi"/>
          <w:sz w:val="28"/>
          <w:szCs w:val="28"/>
          <w:rtl/>
          <w:lang w:val="fr-MA"/>
        </w:rPr>
        <w:t>المقاولات</w:t>
      </w:r>
      <w:r w:rsidR="0095691D" w:rsidRPr="00C25DB5">
        <w:rPr>
          <w:rFonts w:asciiTheme="majorBidi" w:eastAsia="Arial Unicode MS" w:hAnsiTheme="majorBidi" w:cstheme="majorBidi"/>
          <w:sz w:val="28"/>
          <w:szCs w:val="28"/>
          <w:rtl/>
          <w:lang w:val="fr-MA"/>
        </w:rPr>
        <w:t xml:space="preserve"> الم</w:t>
      </w:r>
      <w:r w:rsidR="00B420FF" w:rsidRPr="00C25DB5">
        <w:rPr>
          <w:rFonts w:asciiTheme="majorBidi" w:eastAsia="Arial Unicode MS" w:hAnsiTheme="majorBidi" w:cstheme="majorBidi"/>
          <w:sz w:val="28"/>
          <w:szCs w:val="28"/>
          <w:rtl/>
          <w:lang w:val="fr-MA"/>
        </w:rPr>
        <w:t>توق</w:t>
      </w:r>
      <w:r w:rsidR="0095691D" w:rsidRPr="00C25DB5">
        <w:rPr>
          <w:rFonts w:asciiTheme="majorBidi" w:eastAsia="Arial Unicode MS" w:hAnsiTheme="majorBidi" w:cstheme="majorBidi"/>
          <w:sz w:val="28"/>
          <w:szCs w:val="28"/>
          <w:rtl/>
          <w:lang w:val="fr-MA"/>
        </w:rPr>
        <w:t xml:space="preserve">ف </w:t>
      </w:r>
      <w:r w:rsidR="009A659F" w:rsidRPr="00C25DB5">
        <w:rPr>
          <w:rFonts w:asciiTheme="majorBidi" w:eastAsia="Arial Unicode MS" w:hAnsiTheme="majorBidi" w:cstheme="majorBidi"/>
          <w:sz w:val="28"/>
          <w:szCs w:val="28"/>
          <w:rtl/>
          <w:lang w:val="fr-MA"/>
        </w:rPr>
        <w:t xml:space="preserve">نشاطها </w:t>
      </w:r>
      <w:r w:rsidR="0095691D" w:rsidRPr="00C25DB5">
        <w:rPr>
          <w:rFonts w:asciiTheme="majorBidi" w:eastAsia="Arial Unicode MS" w:hAnsiTheme="majorBidi" w:cstheme="majorBidi"/>
          <w:sz w:val="28"/>
          <w:szCs w:val="28"/>
          <w:rtl/>
          <w:lang w:val="fr-MA"/>
        </w:rPr>
        <w:t>مؤقتًا</w:t>
      </w:r>
      <w:r w:rsidR="00B420FF" w:rsidRPr="00C25DB5">
        <w:rPr>
          <w:rFonts w:asciiTheme="majorBidi" w:eastAsia="Arial Unicode MS" w:hAnsiTheme="majorBidi" w:cstheme="majorBidi"/>
          <w:sz w:val="28"/>
          <w:szCs w:val="28"/>
          <w:rtl/>
          <w:lang w:val="fr-MA"/>
        </w:rPr>
        <w:t xml:space="preserve"> والتي استفادت</w:t>
      </w:r>
      <w:r w:rsidR="0095691D" w:rsidRPr="00C25DB5">
        <w:rPr>
          <w:rFonts w:asciiTheme="majorBidi" w:eastAsia="Arial Unicode MS" w:hAnsiTheme="majorBidi" w:cstheme="majorBidi"/>
          <w:sz w:val="28"/>
          <w:szCs w:val="28"/>
          <w:rtl/>
          <w:lang w:val="fr-MA"/>
        </w:rPr>
        <w:t xml:space="preserve"> من </w:t>
      </w:r>
      <w:r w:rsidR="009A659F" w:rsidRPr="00C25DB5">
        <w:rPr>
          <w:rFonts w:asciiTheme="majorBidi" w:eastAsia="Arial Unicode MS" w:hAnsiTheme="majorBidi" w:cstheme="majorBidi"/>
          <w:sz w:val="28"/>
          <w:szCs w:val="28"/>
          <w:rtl/>
          <w:lang w:val="fr-MA"/>
        </w:rPr>
        <w:t>التخفيف</w:t>
      </w:r>
      <w:r w:rsidR="0095691D" w:rsidRPr="00C25DB5">
        <w:rPr>
          <w:rFonts w:asciiTheme="majorBidi" w:eastAsia="Arial Unicode MS" w:hAnsiTheme="majorBidi" w:cstheme="majorBidi"/>
          <w:sz w:val="28"/>
          <w:szCs w:val="28"/>
          <w:rtl/>
          <w:lang w:val="fr-MA"/>
        </w:rPr>
        <w:t xml:space="preserve"> الضريبي 12.8٪ </w:t>
      </w:r>
      <w:r w:rsidR="009A659F" w:rsidRPr="00C25DB5">
        <w:rPr>
          <w:rFonts w:asciiTheme="majorBidi" w:eastAsia="Arial Unicode MS" w:hAnsiTheme="majorBidi" w:cstheme="majorBidi"/>
          <w:sz w:val="28"/>
          <w:szCs w:val="28"/>
          <w:rtl/>
          <w:lang w:val="fr-MA"/>
        </w:rPr>
        <w:t xml:space="preserve">بالنسبة لتأجيل المواعيد الضريبية </w:t>
      </w:r>
      <w:r w:rsidR="00DF4E2B" w:rsidRPr="00C25DB5">
        <w:rPr>
          <w:rFonts w:asciiTheme="majorBidi" w:eastAsia="Arial Unicode MS" w:hAnsiTheme="majorBidi" w:cstheme="majorBidi"/>
          <w:sz w:val="28"/>
          <w:szCs w:val="28"/>
          <w:rtl/>
          <w:lang w:val="fr-MA"/>
        </w:rPr>
        <w:t>و</w:t>
      </w:r>
      <w:r w:rsidR="00A91DE5">
        <w:rPr>
          <w:rFonts w:asciiTheme="majorBidi" w:eastAsia="Arial Unicode MS" w:hAnsiTheme="majorBidi" w:cstheme="majorBidi" w:hint="cs"/>
          <w:sz w:val="28"/>
          <w:szCs w:val="28"/>
          <w:rtl/>
          <w:lang w:val="fr-MA"/>
        </w:rPr>
        <w:t>8.8</w:t>
      </w:r>
      <w:r w:rsidR="0095691D" w:rsidRPr="00C25DB5">
        <w:rPr>
          <w:rFonts w:asciiTheme="majorBidi" w:eastAsia="Arial Unicode MS" w:hAnsiTheme="majorBidi" w:cstheme="majorBidi"/>
          <w:sz w:val="28"/>
          <w:szCs w:val="28"/>
          <w:rtl/>
          <w:lang w:val="fr-MA"/>
        </w:rPr>
        <w:t xml:space="preserve">٪ </w:t>
      </w:r>
      <w:r w:rsidR="00DF4E2B" w:rsidRPr="00C25DB5">
        <w:rPr>
          <w:rFonts w:asciiTheme="majorBidi" w:eastAsia="Arial Unicode MS" w:hAnsiTheme="majorBidi" w:cstheme="majorBidi"/>
          <w:sz w:val="28"/>
          <w:szCs w:val="28"/>
          <w:rtl/>
          <w:lang w:val="fr-MA"/>
        </w:rPr>
        <w:t>فيما</w:t>
      </w:r>
      <w:r w:rsidR="009A659F" w:rsidRPr="00C25DB5">
        <w:rPr>
          <w:rFonts w:asciiTheme="majorBidi" w:eastAsia="Arial Unicode MS" w:hAnsiTheme="majorBidi" w:cstheme="majorBidi"/>
          <w:sz w:val="28"/>
          <w:szCs w:val="28"/>
          <w:rtl/>
          <w:lang w:val="fr-MA"/>
        </w:rPr>
        <w:t xml:space="preserve"> يتعلق بالإ</w:t>
      </w:r>
      <w:r w:rsidR="0095691D" w:rsidRPr="00C25DB5">
        <w:rPr>
          <w:rFonts w:asciiTheme="majorBidi" w:eastAsia="Arial Unicode MS" w:hAnsiTheme="majorBidi" w:cstheme="majorBidi"/>
          <w:sz w:val="28"/>
          <w:szCs w:val="28"/>
          <w:rtl/>
          <w:lang w:val="fr-MA"/>
        </w:rPr>
        <w:t>عفاء</w:t>
      </w:r>
      <w:r w:rsidR="00A91DE5">
        <w:rPr>
          <w:rFonts w:asciiTheme="majorBidi" w:eastAsia="Arial Unicode MS" w:hAnsiTheme="majorBidi" w:cstheme="majorBidi" w:hint="cs"/>
          <w:sz w:val="28"/>
          <w:szCs w:val="28"/>
          <w:rtl/>
          <w:lang w:val="fr-MA"/>
        </w:rPr>
        <w:t> </w:t>
      </w:r>
      <w:r w:rsidR="00A91DE5">
        <w:rPr>
          <w:rFonts w:asciiTheme="majorBidi" w:eastAsia="Arial Unicode MS" w:hAnsiTheme="majorBidi" w:cstheme="majorBidi" w:hint="cs"/>
          <w:sz w:val="28"/>
          <w:szCs w:val="28"/>
          <w:rtl/>
          <w:lang w:val="en-GB" w:bidi="ar-MA"/>
        </w:rPr>
        <w:t xml:space="preserve">وتخفيض </w:t>
      </w:r>
      <w:r w:rsidR="0095691D" w:rsidRPr="00C25DB5">
        <w:rPr>
          <w:rFonts w:asciiTheme="majorBidi" w:eastAsia="Arial Unicode MS" w:hAnsiTheme="majorBidi" w:cstheme="majorBidi"/>
          <w:sz w:val="28"/>
          <w:szCs w:val="28"/>
          <w:rtl/>
          <w:lang w:val="fr-MA"/>
        </w:rPr>
        <w:t>الرسوم والضرائب</w:t>
      </w:r>
      <w:r w:rsidR="0095691D" w:rsidRPr="00C25DB5">
        <w:rPr>
          <w:rFonts w:asciiTheme="majorBidi" w:eastAsia="Arial Unicode MS" w:hAnsiTheme="majorBidi" w:cstheme="majorBidi"/>
          <w:sz w:val="28"/>
          <w:szCs w:val="28"/>
          <w:lang w:val="fr-MA"/>
        </w:rPr>
        <w:t>.</w:t>
      </w:r>
    </w:p>
    <w:p w:rsidR="00E531A0" w:rsidRPr="0053363B" w:rsidRDefault="00E531A0" w:rsidP="00C71F6F">
      <w:pPr>
        <w:pStyle w:val="Titre1"/>
        <w:numPr>
          <w:ilvl w:val="0"/>
          <w:numId w:val="1"/>
        </w:numPr>
        <w:bidi/>
        <w:spacing w:after="120"/>
        <w:ind w:left="357" w:hanging="357"/>
        <w:rPr>
          <w:rFonts w:asciiTheme="majorBidi" w:hAnsiTheme="majorBidi"/>
          <w:rtl/>
        </w:rPr>
      </w:pPr>
      <w:r w:rsidRPr="0053363B">
        <w:rPr>
          <w:rFonts w:asciiTheme="majorBidi" w:hAnsiTheme="majorBidi"/>
          <w:rtl/>
        </w:rPr>
        <w:t>الصعوبات والاستراتيجيات المعتمدة</w:t>
      </w:r>
    </w:p>
    <w:p w:rsidR="00043B20" w:rsidRPr="0053363B" w:rsidRDefault="00043B20" w:rsidP="00043B20">
      <w:pPr>
        <w:bidi/>
        <w:jc w:val="both"/>
        <w:rPr>
          <w:rFonts w:asciiTheme="majorBidi" w:eastAsia="Arial Unicode MS" w:hAnsiTheme="majorBidi" w:cstheme="majorBidi"/>
          <w:b/>
          <w:bCs/>
          <w:i/>
          <w:iCs/>
          <w:color w:val="4F81BD" w:themeColor="accent1"/>
          <w:sz w:val="28"/>
          <w:szCs w:val="28"/>
          <w:rtl/>
          <w:lang w:bidi="ar-MA"/>
        </w:rPr>
      </w:pPr>
      <w:r w:rsidRPr="005B7899">
        <w:rPr>
          <w:rFonts w:asciiTheme="majorBidi" w:eastAsia="Arial Unicode MS" w:hAnsiTheme="majorBidi" w:cstheme="majorBidi"/>
          <w:b/>
          <w:bCs/>
          <w:color w:val="4F81BD" w:themeColor="accent1"/>
          <w:sz w:val="28"/>
          <w:szCs w:val="28"/>
          <w:rtl/>
          <w:lang w:bidi="ar-MA"/>
        </w:rPr>
        <w:t>يشـكل ضعف الطلب والصعوبات المالية اهم الع</w:t>
      </w:r>
      <w:r w:rsidR="00224F64" w:rsidRPr="005B7899">
        <w:rPr>
          <w:rFonts w:asciiTheme="majorBidi" w:eastAsia="Arial Unicode MS" w:hAnsiTheme="majorBidi" w:cstheme="majorBidi" w:hint="cs"/>
          <w:b/>
          <w:bCs/>
          <w:color w:val="4F81BD" w:themeColor="accent1"/>
          <w:sz w:val="28"/>
          <w:szCs w:val="28"/>
          <w:rtl/>
          <w:lang w:bidi="ar-MA"/>
        </w:rPr>
        <w:t xml:space="preserve">وائق </w:t>
      </w:r>
      <w:r w:rsidRPr="005B7899">
        <w:rPr>
          <w:rFonts w:asciiTheme="majorBidi" w:eastAsia="Arial Unicode MS" w:hAnsiTheme="majorBidi" w:cstheme="majorBidi"/>
          <w:b/>
          <w:bCs/>
          <w:color w:val="4F81BD" w:themeColor="accent1"/>
          <w:sz w:val="28"/>
          <w:szCs w:val="28"/>
          <w:rtl/>
          <w:lang w:bidi="ar-MA"/>
        </w:rPr>
        <w:t>التي تواجهها المقاولات</w:t>
      </w:r>
    </w:p>
    <w:p w:rsidR="00043B20" w:rsidRPr="0053363B" w:rsidRDefault="00043B20" w:rsidP="008F0221">
      <w:pPr>
        <w:bidi/>
        <w:spacing w:line="312"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 xml:space="preserve">يبرز تحليل الصعوبات الرئيسية التي واجهها أربــاب المقاولاتخلال الفصل الثاني من </w:t>
      </w:r>
      <w:r w:rsidR="00DA1ABB" w:rsidRPr="0053363B">
        <w:rPr>
          <w:rFonts w:asciiTheme="majorBidi" w:eastAsia="Arial Unicode MS" w:hAnsiTheme="majorBidi" w:cstheme="majorBidi"/>
          <w:sz w:val="28"/>
          <w:szCs w:val="28"/>
          <w:rtl/>
          <w:lang w:val="fr-MA"/>
        </w:rPr>
        <w:t>سنة 2020</w:t>
      </w:r>
      <w:r w:rsidRPr="0053363B">
        <w:rPr>
          <w:rFonts w:asciiTheme="majorBidi" w:eastAsia="Arial Unicode MS" w:hAnsiTheme="majorBidi" w:cstheme="majorBidi"/>
          <w:sz w:val="28"/>
          <w:szCs w:val="28"/>
          <w:rtl/>
          <w:lang w:val="fr-MA"/>
        </w:rPr>
        <w:t xml:space="preserve"> بانضعف الطلبي</w:t>
      </w:r>
      <w:r w:rsidR="00224F64">
        <w:rPr>
          <w:rFonts w:asciiTheme="majorBidi" w:eastAsia="Arial Unicode MS" w:hAnsiTheme="majorBidi" w:cstheme="majorBidi" w:hint="cs"/>
          <w:sz w:val="28"/>
          <w:szCs w:val="28"/>
          <w:rtl/>
          <w:lang w:val="fr-MA"/>
        </w:rPr>
        <w:t xml:space="preserve">شكل </w:t>
      </w:r>
      <w:r w:rsidRPr="0053363B">
        <w:rPr>
          <w:rFonts w:asciiTheme="majorBidi" w:eastAsia="Arial Unicode MS" w:hAnsiTheme="majorBidi" w:cstheme="majorBidi"/>
          <w:sz w:val="28"/>
          <w:szCs w:val="28"/>
          <w:rtl/>
          <w:lang w:val="fr-MA"/>
        </w:rPr>
        <w:t xml:space="preserve">العائق الابرز لاستئناف </w:t>
      </w:r>
      <w:r w:rsidR="00224F64">
        <w:rPr>
          <w:rFonts w:asciiTheme="majorBidi" w:eastAsia="Arial Unicode MS" w:hAnsiTheme="majorBidi" w:cstheme="majorBidi" w:hint="cs"/>
          <w:sz w:val="28"/>
          <w:szCs w:val="28"/>
          <w:rtl/>
          <w:lang w:val="fr-MA"/>
        </w:rPr>
        <w:t>ال</w:t>
      </w:r>
      <w:r w:rsidRPr="0053363B">
        <w:rPr>
          <w:rFonts w:asciiTheme="majorBidi" w:eastAsia="Arial Unicode MS" w:hAnsiTheme="majorBidi" w:cstheme="majorBidi"/>
          <w:sz w:val="28"/>
          <w:szCs w:val="28"/>
          <w:rtl/>
          <w:lang w:val="fr-MA"/>
        </w:rPr>
        <w:t>نش</w:t>
      </w:r>
      <w:r w:rsidR="00224F64">
        <w:rPr>
          <w:rFonts w:asciiTheme="majorBidi" w:eastAsia="Arial Unicode MS" w:hAnsiTheme="majorBidi" w:cstheme="majorBidi" w:hint="cs"/>
          <w:sz w:val="28"/>
          <w:szCs w:val="28"/>
          <w:rtl/>
          <w:lang w:val="fr-MA"/>
        </w:rPr>
        <w:t>ا</w:t>
      </w:r>
      <w:r w:rsidRPr="0053363B">
        <w:rPr>
          <w:rFonts w:asciiTheme="majorBidi" w:eastAsia="Arial Unicode MS" w:hAnsiTheme="majorBidi" w:cstheme="majorBidi"/>
          <w:sz w:val="28"/>
          <w:szCs w:val="28"/>
          <w:rtl/>
          <w:lang w:val="fr-MA"/>
        </w:rPr>
        <w:t xml:space="preserve">ط بشــكل طبيعــيبالنسـبة لأكثر من 80٪ من المقاولات المنظمة.وتعتبر هذه الصعوبة العائق الرئيسي </w:t>
      </w:r>
      <w:r w:rsidR="00224F64">
        <w:rPr>
          <w:rFonts w:asciiTheme="majorBidi" w:eastAsia="Arial Unicode MS" w:hAnsiTheme="majorBidi" w:cstheme="majorBidi" w:hint="cs"/>
          <w:sz w:val="28"/>
          <w:szCs w:val="28"/>
          <w:rtl/>
          <w:lang w:val="fr-MA"/>
        </w:rPr>
        <w:t>بالنسبة ل</w:t>
      </w:r>
      <w:r w:rsidRPr="0053363B">
        <w:rPr>
          <w:rFonts w:asciiTheme="majorBidi" w:eastAsia="Arial Unicode MS" w:hAnsiTheme="majorBidi" w:cstheme="majorBidi"/>
          <w:sz w:val="28"/>
          <w:szCs w:val="28"/>
          <w:rtl/>
          <w:lang w:val="fr-MA"/>
        </w:rPr>
        <w:t xml:space="preserve"> 98٪ من المقاولات العاملة في مجال الإيواء والمطاعم</w:t>
      </w:r>
      <w:r w:rsidR="008C03C6" w:rsidRPr="0053363B">
        <w:rPr>
          <w:rFonts w:asciiTheme="majorBidi" w:eastAsia="Arial Unicode MS" w:hAnsiTheme="majorBidi" w:cstheme="majorBidi"/>
          <w:sz w:val="28"/>
          <w:szCs w:val="28"/>
          <w:rtl/>
          <w:lang w:val="fr-MA"/>
        </w:rPr>
        <w:t>و89</w:t>
      </w:r>
      <w:r w:rsidRPr="0053363B">
        <w:rPr>
          <w:rFonts w:asciiTheme="majorBidi" w:eastAsia="Arial Unicode MS" w:hAnsiTheme="majorBidi" w:cstheme="majorBidi"/>
          <w:sz w:val="28"/>
          <w:szCs w:val="28"/>
          <w:rtl/>
          <w:lang w:val="fr-MA"/>
        </w:rPr>
        <w:t>٪ من مقاولات صناعات النسيج والجلد.</w:t>
      </w:r>
    </w:p>
    <w:p w:rsidR="00E531A0" w:rsidRDefault="00D20ACC" w:rsidP="00043B20">
      <w:pPr>
        <w:bidi/>
        <w:rPr>
          <w:rFonts w:asciiTheme="majorBidi" w:eastAsia="Arial Unicode MS" w:hAnsiTheme="majorBidi" w:cstheme="majorBidi"/>
          <w:b/>
          <w:bCs/>
          <w:i/>
          <w:iCs/>
          <w:color w:val="4F81BD" w:themeColor="accent1"/>
          <w:sz w:val="28"/>
          <w:szCs w:val="28"/>
          <w:rtl/>
          <w:lang w:bidi="ar-MA"/>
        </w:rPr>
      </w:pPr>
      <w:r w:rsidRPr="0053363B">
        <w:rPr>
          <w:rFonts w:asciiTheme="majorBidi" w:hAnsiTheme="majorBidi" w:cstheme="majorBidi"/>
          <w:noProof/>
          <w:sz w:val="28"/>
          <w:szCs w:val="28"/>
          <w:lang w:eastAsia="fr-FR"/>
        </w:rPr>
        <w:drawing>
          <wp:inline distT="0" distB="0" distL="0" distR="0">
            <wp:extent cx="5683885" cy="2677363"/>
            <wp:effectExtent l="0" t="0" r="12065" b="8890"/>
            <wp:docPr id="2" name="Graphique 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F8E8EF7-11FA-4CD1-82BF-35809F3CA3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8F0221" w:rsidRPr="0053363B" w:rsidRDefault="008F0221" w:rsidP="008F0221">
      <w:pPr>
        <w:bidi/>
        <w:spacing w:line="288" w:lineRule="auto"/>
        <w:jc w:val="both"/>
        <w:rPr>
          <w:rFonts w:asciiTheme="majorBidi" w:eastAsia="Arial Unicode MS" w:hAnsiTheme="majorBidi" w:cstheme="majorBidi"/>
          <w:sz w:val="28"/>
          <w:szCs w:val="28"/>
          <w:lang w:val="fr-MA"/>
        </w:rPr>
      </w:pPr>
      <w:r w:rsidRPr="0040616E">
        <w:rPr>
          <w:rFonts w:asciiTheme="majorBidi" w:eastAsia="Arial Unicode MS" w:hAnsiTheme="majorBidi" w:cs="Times New Roman"/>
          <w:sz w:val="28"/>
          <w:szCs w:val="28"/>
          <w:rtl/>
          <w:lang w:val="fr-MA"/>
        </w:rPr>
        <w:t xml:space="preserve">بالإضافة إلى </w:t>
      </w:r>
      <w:r w:rsidRPr="0040616E">
        <w:rPr>
          <w:rFonts w:asciiTheme="majorBidi" w:eastAsia="Arial Unicode MS" w:hAnsiTheme="majorBidi" w:cs="Times New Roman" w:hint="cs"/>
          <w:sz w:val="28"/>
          <w:szCs w:val="28"/>
          <w:rtl/>
          <w:lang w:val="fr-MA"/>
        </w:rPr>
        <w:t>ذلك،</w:t>
      </w:r>
      <w:r w:rsidRPr="0040616E">
        <w:rPr>
          <w:rFonts w:asciiTheme="majorBidi" w:eastAsia="Arial Unicode MS" w:hAnsiTheme="majorBidi" w:cs="Times New Roman"/>
          <w:sz w:val="28"/>
          <w:szCs w:val="28"/>
          <w:rtl/>
          <w:lang w:val="fr-MA"/>
        </w:rPr>
        <w:t xml:space="preserve"> تظهر الصعوبات المالية </w:t>
      </w:r>
      <w:r w:rsidRPr="0053363B">
        <w:rPr>
          <w:rFonts w:asciiTheme="majorBidi" w:eastAsia="Arial Unicode MS" w:hAnsiTheme="majorBidi" w:cstheme="majorBidi"/>
          <w:sz w:val="28"/>
          <w:szCs w:val="28"/>
          <w:rtl/>
          <w:lang w:val="fr-MA"/>
        </w:rPr>
        <w:t xml:space="preserve">كعائق رئيسي </w:t>
      </w:r>
      <w:r>
        <w:rPr>
          <w:rFonts w:asciiTheme="majorBidi" w:eastAsia="Arial Unicode MS" w:hAnsiTheme="majorBidi" w:cstheme="majorBidi" w:hint="cs"/>
          <w:sz w:val="28"/>
          <w:szCs w:val="28"/>
          <w:rtl/>
          <w:lang w:bidi="ar-MA"/>
        </w:rPr>
        <w:t>أمام</w:t>
      </w:r>
      <w:r w:rsidRPr="0040616E">
        <w:rPr>
          <w:rFonts w:asciiTheme="majorBidi" w:eastAsia="Arial Unicode MS" w:hAnsiTheme="majorBidi" w:cs="Times New Roman"/>
          <w:sz w:val="28"/>
          <w:szCs w:val="28"/>
          <w:rtl/>
          <w:lang w:val="fr-MA"/>
        </w:rPr>
        <w:t xml:space="preserve"> 7 </w:t>
      </w:r>
      <w:r w:rsidRPr="0053363B">
        <w:rPr>
          <w:rFonts w:asciiTheme="majorBidi" w:eastAsia="Arial Unicode MS" w:hAnsiTheme="majorBidi" w:cstheme="majorBidi"/>
          <w:sz w:val="28"/>
          <w:szCs w:val="28"/>
          <w:rtl/>
          <w:lang w:val="fr-MA"/>
        </w:rPr>
        <w:t>مقاولات</w:t>
      </w:r>
      <w:r w:rsidRPr="0040616E">
        <w:rPr>
          <w:rFonts w:asciiTheme="majorBidi" w:eastAsia="Arial Unicode MS" w:hAnsiTheme="majorBidi" w:cs="Times New Roman"/>
          <w:sz w:val="28"/>
          <w:szCs w:val="28"/>
          <w:rtl/>
          <w:lang w:val="fr-MA"/>
        </w:rPr>
        <w:t xml:space="preserve"> من أصل </w:t>
      </w:r>
      <w:r w:rsidRPr="0040616E">
        <w:rPr>
          <w:rFonts w:asciiTheme="majorBidi" w:eastAsia="Arial Unicode MS" w:hAnsiTheme="majorBidi" w:cs="Times New Roman" w:hint="cs"/>
          <w:sz w:val="28"/>
          <w:szCs w:val="28"/>
          <w:rtl/>
          <w:lang w:val="fr-MA"/>
        </w:rPr>
        <w:t>10،</w:t>
      </w:r>
      <w:r w:rsidRPr="0040616E">
        <w:rPr>
          <w:rFonts w:asciiTheme="majorBidi" w:eastAsia="Arial Unicode MS" w:hAnsiTheme="majorBidi" w:cs="Times New Roman"/>
          <w:sz w:val="28"/>
          <w:szCs w:val="28"/>
          <w:rtl/>
          <w:lang w:val="fr-MA"/>
        </w:rPr>
        <w:t xml:space="preserve"> خاصة </w:t>
      </w:r>
      <w:r w:rsidRPr="0053363B">
        <w:rPr>
          <w:rFonts w:asciiTheme="majorBidi" w:eastAsia="Arial Unicode MS" w:hAnsiTheme="majorBidi" w:cstheme="majorBidi"/>
          <w:sz w:val="28"/>
          <w:szCs w:val="28"/>
          <w:rtl/>
          <w:lang w:val="fr-MA"/>
        </w:rPr>
        <w:t xml:space="preserve">المقاولات </w:t>
      </w:r>
      <w:r w:rsidRPr="0040616E">
        <w:rPr>
          <w:rFonts w:asciiTheme="majorBidi" w:eastAsia="Arial Unicode MS" w:hAnsiTheme="majorBidi" w:cs="Times New Roman"/>
          <w:sz w:val="28"/>
          <w:szCs w:val="28"/>
          <w:rtl/>
          <w:lang w:val="fr-MA"/>
        </w:rPr>
        <w:t>الصغيرة</w:t>
      </w:r>
      <w:r w:rsidRPr="0053363B">
        <w:rPr>
          <w:rFonts w:asciiTheme="majorBidi" w:eastAsia="Arial Unicode MS" w:hAnsiTheme="majorBidi" w:cstheme="majorBidi"/>
          <w:sz w:val="28"/>
          <w:szCs w:val="28"/>
          <w:rtl/>
          <w:lang w:val="fr-MA"/>
        </w:rPr>
        <w:t>جدا والصغرى والمتوسطة</w:t>
      </w:r>
      <w:r w:rsidRPr="0040616E">
        <w:rPr>
          <w:rFonts w:asciiTheme="majorBidi" w:eastAsia="Arial Unicode MS" w:hAnsiTheme="majorBidi" w:cs="Times New Roman"/>
          <w:sz w:val="28"/>
          <w:szCs w:val="28"/>
          <w:rtl/>
          <w:lang w:val="fr-MA"/>
        </w:rPr>
        <w:t xml:space="preserve"> (72٪).</w:t>
      </w:r>
      <w:r w:rsidRPr="0053363B">
        <w:rPr>
          <w:rFonts w:asciiTheme="majorBidi" w:eastAsia="Arial Unicode MS" w:hAnsiTheme="majorBidi" w:cstheme="majorBidi"/>
          <w:sz w:val="28"/>
          <w:szCs w:val="28"/>
          <w:rtl/>
          <w:lang w:val="fr-MA"/>
        </w:rPr>
        <w:t xml:space="preserve">وبالتالي، فإن الصعوبات المالية تشكل عائقا أمام </w:t>
      </w:r>
      <w:r w:rsidRPr="0053363B">
        <w:rPr>
          <w:rFonts w:asciiTheme="majorBidi" w:eastAsia="Arial Unicode MS" w:hAnsiTheme="majorBidi" w:cstheme="majorBidi"/>
          <w:sz w:val="28"/>
          <w:szCs w:val="28"/>
          <w:rtl/>
          <w:lang w:val="fr-MA"/>
        </w:rPr>
        <w:lastRenderedPageBreak/>
        <w:t>مقاولات جميع فروع الأنشطة، ولا سيما تلك العاملة بالإيواء والمطاعم (83.6٪) وصناعات النسيج والجلد (80.7٪). </w:t>
      </w:r>
    </w:p>
    <w:p w:rsidR="00CA3ADF" w:rsidRDefault="00043B20" w:rsidP="00A826EB">
      <w:pPr>
        <w:bidi/>
        <w:jc w:val="both"/>
        <w:rPr>
          <w:rFonts w:asciiTheme="majorBidi" w:eastAsia="Arial Unicode MS" w:hAnsiTheme="majorBidi" w:cs="Times New Roman"/>
          <w:b/>
          <w:bCs/>
          <w:color w:val="4F81BD" w:themeColor="accent1"/>
          <w:sz w:val="28"/>
          <w:szCs w:val="28"/>
          <w:rtl/>
          <w:lang w:bidi="ar-MA"/>
        </w:rPr>
      </w:pPr>
      <w:r w:rsidRPr="0053363B">
        <w:rPr>
          <w:rFonts w:asciiTheme="majorBidi" w:eastAsia="Arial Unicode MS" w:hAnsiTheme="majorBidi" w:cstheme="majorBidi"/>
          <w:b/>
          <w:bCs/>
          <w:color w:val="4F81BD" w:themeColor="accent1"/>
          <w:sz w:val="28"/>
          <w:szCs w:val="28"/>
          <w:rtl/>
          <w:lang w:bidi="ar-MA"/>
        </w:rPr>
        <w:t xml:space="preserve">تدابير </w:t>
      </w:r>
      <w:r w:rsidR="00CA3ADF">
        <w:rPr>
          <w:rFonts w:asciiTheme="majorBidi" w:eastAsia="Arial Unicode MS" w:hAnsiTheme="majorBidi" w:cstheme="majorBidi" w:hint="cs"/>
          <w:b/>
          <w:bCs/>
          <w:color w:val="4F81BD" w:themeColor="accent1"/>
          <w:sz w:val="28"/>
          <w:szCs w:val="28"/>
          <w:rtl/>
          <w:lang w:bidi="ar-MA"/>
        </w:rPr>
        <w:t>ا</w:t>
      </w:r>
      <w:r w:rsidR="00CA3ADF" w:rsidRPr="0053363B">
        <w:rPr>
          <w:rFonts w:asciiTheme="majorBidi" w:eastAsia="Arial Unicode MS" w:hAnsiTheme="majorBidi" w:cstheme="majorBidi" w:hint="cs"/>
          <w:b/>
          <w:bCs/>
          <w:color w:val="4F81BD" w:themeColor="accent1"/>
          <w:sz w:val="28"/>
          <w:szCs w:val="28"/>
          <w:rtl/>
          <w:lang w:bidi="ar-MA"/>
        </w:rPr>
        <w:t>لتكيف:</w:t>
      </w:r>
      <w:r w:rsidR="00CA3ADF" w:rsidRPr="00CA3ADF">
        <w:rPr>
          <w:rFonts w:asciiTheme="majorBidi" w:eastAsia="Arial Unicode MS" w:hAnsiTheme="majorBidi" w:cs="Times New Roman"/>
          <w:b/>
          <w:bCs/>
          <w:color w:val="4F81BD" w:themeColor="accent1"/>
          <w:sz w:val="28"/>
          <w:szCs w:val="28"/>
          <w:rtl/>
          <w:lang w:bidi="ar-MA"/>
        </w:rPr>
        <w:t xml:space="preserve"> تقليص ساعات </w:t>
      </w:r>
      <w:r w:rsidR="00CA3ADF" w:rsidRPr="00CA3ADF">
        <w:rPr>
          <w:rFonts w:asciiTheme="majorBidi" w:eastAsia="Arial Unicode MS" w:hAnsiTheme="majorBidi" w:cs="Times New Roman" w:hint="cs"/>
          <w:b/>
          <w:bCs/>
          <w:color w:val="4F81BD" w:themeColor="accent1"/>
          <w:sz w:val="28"/>
          <w:szCs w:val="28"/>
          <w:rtl/>
          <w:lang w:bidi="ar-MA"/>
        </w:rPr>
        <w:t>العمل،</w:t>
      </w:r>
      <w:r w:rsidR="00CA3ADF" w:rsidRPr="00CA3ADF">
        <w:rPr>
          <w:rFonts w:asciiTheme="majorBidi" w:eastAsia="Arial Unicode MS" w:hAnsiTheme="majorBidi" w:cs="Times New Roman"/>
          <w:b/>
          <w:bCs/>
          <w:color w:val="4F81BD" w:themeColor="accent1"/>
          <w:sz w:val="28"/>
          <w:szCs w:val="28"/>
          <w:rtl/>
          <w:lang w:bidi="ar-MA"/>
        </w:rPr>
        <w:t xml:space="preserve"> الحل الرئيسي الذي تم اعتماده</w:t>
      </w:r>
    </w:p>
    <w:p w:rsidR="00043B20" w:rsidRPr="008C6E8E" w:rsidRDefault="008C6E8E" w:rsidP="008F0221">
      <w:pPr>
        <w:bidi/>
        <w:spacing w:line="312" w:lineRule="auto"/>
        <w:jc w:val="both"/>
        <w:rPr>
          <w:rFonts w:asciiTheme="majorBidi" w:eastAsia="Arial Unicode MS" w:hAnsiTheme="majorBidi" w:cstheme="majorBidi"/>
          <w:sz w:val="28"/>
          <w:szCs w:val="28"/>
          <w:lang w:bidi="ar-MA"/>
        </w:rPr>
      </w:pPr>
      <w:r w:rsidRPr="008C6E8E">
        <w:rPr>
          <w:rFonts w:asciiTheme="majorBidi" w:eastAsia="Arial Unicode MS" w:hAnsiTheme="majorBidi" w:cs="Times New Roman"/>
          <w:sz w:val="28"/>
          <w:szCs w:val="28"/>
          <w:rtl/>
          <w:lang w:val="fr-MA"/>
        </w:rPr>
        <w:t xml:space="preserve">في النصف الثاني من </w:t>
      </w:r>
      <w:r w:rsidR="00472C38">
        <w:rPr>
          <w:rFonts w:asciiTheme="majorBidi" w:eastAsia="Arial Unicode MS" w:hAnsiTheme="majorBidi" w:cs="Times New Roman" w:hint="cs"/>
          <w:sz w:val="28"/>
          <w:szCs w:val="28"/>
          <w:rtl/>
          <w:lang w:val="fr-MA"/>
        </w:rPr>
        <w:t>سنة</w:t>
      </w:r>
      <w:r w:rsidRPr="008C6E8E">
        <w:rPr>
          <w:rFonts w:asciiTheme="majorBidi" w:eastAsia="Arial Unicode MS" w:hAnsiTheme="majorBidi" w:cs="Times New Roman"/>
          <w:sz w:val="28"/>
          <w:szCs w:val="28"/>
          <w:rtl/>
          <w:lang w:val="fr-MA"/>
        </w:rPr>
        <w:t xml:space="preserve"> 2020</w:t>
      </w:r>
      <w:r w:rsidR="00043B20" w:rsidRPr="0053363B">
        <w:rPr>
          <w:rFonts w:asciiTheme="majorBidi" w:eastAsia="Arial Unicode MS" w:hAnsiTheme="majorBidi" w:cstheme="majorBidi"/>
          <w:sz w:val="28"/>
          <w:szCs w:val="28"/>
          <w:rtl/>
          <w:lang w:val="fr-MA"/>
        </w:rPr>
        <w:t xml:space="preserve">،اتخذت المقاولات مجموعة من استراتيجيات </w:t>
      </w:r>
      <w:r>
        <w:rPr>
          <w:rFonts w:asciiTheme="majorBidi" w:eastAsia="Arial Unicode MS" w:hAnsiTheme="majorBidi" w:cstheme="majorBidi" w:hint="cs"/>
          <w:sz w:val="28"/>
          <w:szCs w:val="28"/>
          <w:rtl/>
          <w:lang w:val="fr-MA"/>
        </w:rPr>
        <w:t xml:space="preserve">التكيف </w:t>
      </w:r>
      <w:r>
        <w:rPr>
          <w:rFonts w:asciiTheme="majorBidi" w:eastAsia="Arial Unicode MS" w:hAnsiTheme="majorBidi" w:cstheme="majorBidi" w:hint="cs"/>
          <w:sz w:val="28"/>
          <w:szCs w:val="28"/>
          <w:rtl/>
          <w:lang w:bidi="ar-MA"/>
        </w:rPr>
        <w:t>لمواجهة استمرار الازمة الصحية</w:t>
      </w:r>
      <w:r w:rsidR="00002C9C" w:rsidRPr="0053363B">
        <w:rPr>
          <w:rFonts w:asciiTheme="majorBidi" w:eastAsia="Arial Unicode MS" w:hAnsiTheme="majorBidi" w:cstheme="majorBidi"/>
          <w:sz w:val="28"/>
          <w:szCs w:val="28"/>
          <w:lang w:val="fr-MA"/>
        </w:rPr>
        <w:t>.</w:t>
      </w:r>
      <w:r w:rsidR="00043B20" w:rsidRPr="0053363B">
        <w:rPr>
          <w:rFonts w:asciiTheme="majorBidi" w:eastAsia="Arial Unicode MS" w:hAnsiTheme="majorBidi" w:cstheme="majorBidi"/>
          <w:sz w:val="28"/>
          <w:szCs w:val="28"/>
          <w:rtl/>
          <w:lang w:val="fr-MA"/>
        </w:rPr>
        <w:t xml:space="preserve"> ويأتي التخفيض المؤقت لساعات العمل على رأس هذه الاستراتيجيات، حيث تعتمده 39.5٪ من المقاولات، يليه ت</w:t>
      </w:r>
      <w:r w:rsidR="00CA3ADF">
        <w:rPr>
          <w:rFonts w:asciiTheme="majorBidi" w:eastAsia="Arial Unicode MS" w:hAnsiTheme="majorBidi" w:cstheme="majorBidi" w:hint="cs"/>
          <w:sz w:val="28"/>
          <w:szCs w:val="28"/>
          <w:rtl/>
          <w:lang w:val="fr-MA"/>
        </w:rPr>
        <w:t xml:space="preserve">عديل في عدد </w:t>
      </w:r>
      <w:r w:rsidR="00043B20" w:rsidRPr="0053363B">
        <w:rPr>
          <w:rFonts w:asciiTheme="majorBidi" w:eastAsia="Arial Unicode MS" w:hAnsiTheme="majorBidi" w:cstheme="majorBidi"/>
          <w:sz w:val="28"/>
          <w:szCs w:val="28"/>
          <w:rtl/>
          <w:lang w:val="fr-MA"/>
        </w:rPr>
        <w:t>العمالبنسبة 24.4٪ وكذلك العمل عن بعد بنسبة 22.9٪.</w:t>
      </w:r>
    </w:p>
    <w:p w:rsidR="00043B20" w:rsidRPr="0053363B" w:rsidRDefault="00043B20" w:rsidP="008F0221">
      <w:pPr>
        <w:bidi/>
        <w:spacing w:line="312"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t>حسب الفئة، اعتمدت ما يقرب من 55٪ من المقاولاتالكبــرى العمل عن بُعد للتكيف مع السياق الجديد للأزمة،وتبلغهذه النسبة 29</w:t>
      </w:r>
      <w:r w:rsidR="00002C9C" w:rsidRPr="0053363B">
        <w:rPr>
          <w:rFonts w:asciiTheme="majorBidi" w:eastAsia="Arial Unicode MS" w:hAnsiTheme="majorBidi" w:cstheme="majorBidi"/>
          <w:sz w:val="28"/>
          <w:szCs w:val="28"/>
          <w:rtl/>
          <w:lang w:val="fr-MA"/>
        </w:rPr>
        <w:t>٪ لدى</w:t>
      </w:r>
      <w:r w:rsidRPr="0053363B">
        <w:rPr>
          <w:rFonts w:asciiTheme="majorBidi" w:eastAsia="Arial Unicode MS" w:hAnsiTheme="majorBidi" w:cstheme="majorBidi"/>
          <w:sz w:val="28"/>
          <w:szCs w:val="28"/>
          <w:rtl/>
          <w:lang w:val="fr-MA"/>
        </w:rPr>
        <w:t>المقاولات ا</w:t>
      </w:r>
      <w:r w:rsidR="00002C9C" w:rsidRPr="0053363B">
        <w:rPr>
          <w:rFonts w:asciiTheme="majorBidi" w:eastAsia="Arial Unicode MS" w:hAnsiTheme="majorBidi" w:cstheme="majorBidi"/>
          <w:sz w:val="28"/>
          <w:szCs w:val="28"/>
          <w:rtl/>
          <w:lang w:val="fr-MA"/>
        </w:rPr>
        <w:t>لصغرى</w:t>
      </w:r>
      <w:r w:rsidRPr="0053363B">
        <w:rPr>
          <w:rFonts w:asciiTheme="majorBidi" w:eastAsia="Arial Unicode MS" w:hAnsiTheme="majorBidi" w:cstheme="majorBidi"/>
          <w:sz w:val="28"/>
          <w:szCs w:val="28"/>
          <w:rtl/>
          <w:lang w:val="fr-MA"/>
        </w:rPr>
        <w:t xml:space="preserve"> والمتوسطة </w:t>
      </w:r>
      <w:r w:rsidR="00D20ACC" w:rsidRPr="0053363B">
        <w:rPr>
          <w:rFonts w:asciiTheme="majorBidi" w:eastAsia="Arial Unicode MS" w:hAnsiTheme="majorBidi" w:cstheme="majorBidi"/>
          <w:sz w:val="28"/>
          <w:szCs w:val="28"/>
          <w:rtl/>
          <w:lang w:val="fr-MA"/>
        </w:rPr>
        <w:t>و19</w:t>
      </w:r>
      <w:r w:rsidRPr="0053363B">
        <w:rPr>
          <w:rFonts w:asciiTheme="majorBidi" w:eastAsia="Arial Unicode MS" w:hAnsiTheme="majorBidi" w:cstheme="majorBidi"/>
          <w:sz w:val="28"/>
          <w:szCs w:val="28"/>
          <w:rtl/>
          <w:lang w:val="fr-MA"/>
        </w:rPr>
        <w:t>٪ بالنسبة للمقاولات الصغيرة جدًا.</w:t>
      </w:r>
    </w:p>
    <w:p w:rsidR="00043B20" w:rsidRPr="0053363B" w:rsidRDefault="00043B20" w:rsidP="00043B20">
      <w:pPr>
        <w:bidi/>
        <w:jc w:val="both"/>
        <w:rPr>
          <w:rFonts w:asciiTheme="majorBidi" w:hAnsiTheme="majorBidi" w:cstheme="majorBidi"/>
          <w:color w:val="548DD4" w:themeColor="text2" w:themeTint="99"/>
          <w:sz w:val="28"/>
          <w:szCs w:val="28"/>
        </w:rPr>
      </w:pPr>
      <w:r w:rsidRPr="0053363B">
        <w:rPr>
          <w:rFonts w:asciiTheme="majorBidi" w:hAnsiTheme="majorBidi" w:cstheme="majorBidi"/>
          <w:noProof/>
          <w:sz w:val="28"/>
          <w:szCs w:val="28"/>
          <w:lang w:eastAsia="fr-FR"/>
        </w:rPr>
        <w:drawing>
          <wp:inline distT="0" distB="0" distL="0" distR="0">
            <wp:extent cx="5760720" cy="2684679"/>
            <wp:effectExtent l="0" t="0" r="11430" b="1905"/>
            <wp:docPr id="4" name="Graphique 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F6874925-87EF-4B54-AD08-51C17AA0BB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D20ACC" w:rsidRDefault="00043B20" w:rsidP="008F0221">
      <w:pPr>
        <w:bidi/>
        <w:spacing w:line="312" w:lineRule="auto"/>
        <w:jc w:val="both"/>
        <w:rPr>
          <w:rFonts w:asciiTheme="majorBidi" w:eastAsia="Arial Unicode MS" w:hAnsiTheme="majorBidi" w:cstheme="majorBidi"/>
          <w:sz w:val="28"/>
          <w:szCs w:val="28"/>
          <w:lang w:val="fr-MA"/>
        </w:rPr>
      </w:pPr>
      <w:r w:rsidRPr="0053363B">
        <w:rPr>
          <w:rFonts w:asciiTheme="majorBidi" w:eastAsia="Arial Unicode MS" w:hAnsiTheme="majorBidi" w:cstheme="majorBidi"/>
          <w:sz w:val="28"/>
          <w:szCs w:val="28"/>
          <w:rtl/>
          <w:lang w:val="fr-MA"/>
        </w:rPr>
        <w:lastRenderedPageBreak/>
        <w:t xml:space="preserve">حسب القطاع، </w:t>
      </w:r>
      <w:r w:rsidR="00002C9C" w:rsidRPr="0053363B">
        <w:rPr>
          <w:rFonts w:asciiTheme="majorBidi" w:eastAsia="Arial Unicode MS" w:hAnsiTheme="majorBidi" w:cstheme="majorBidi"/>
          <w:sz w:val="28"/>
          <w:szCs w:val="28"/>
          <w:rtl/>
          <w:lang w:val="fr-MA"/>
        </w:rPr>
        <w:t>أ</w:t>
      </w:r>
      <w:r w:rsidRPr="0053363B">
        <w:rPr>
          <w:rFonts w:asciiTheme="majorBidi" w:eastAsia="Arial Unicode MS" w:hAnsiTheme="majorBidi" w:cstheme="majorBidi"/>
          <w:sz w:val="28"/>
          <w:szCs w:val="28"/>
          <w:rtl/>
          <w:lang w:val="fr-MA"/>
        </w:rPr>
        <w:t>كدت 65٪ من المقاولات العاملة في قطاع ال</w:t>
      </w:r>
      <w:r w:rsidR="001B3FA1">
        <w:rPr>
          <w:rFonts w:asciiTheme="majorBidi" w:eastAsia="Arial Unicode MS" w:hAnsiTheme="majorBidi" w:cstheme="majorBidi" w:hint="cs"/>
          <w:sz w:val="28"/>
          <w:szCs w:val="28"/>
          <w:rtl/>
          <w:lang w:val="fr-MA"/>
        </w:rPr>
        <w:t>إ</w:t>
      </w:r>
      <w:r w:rsidRPr="0053363B">
        <w:rPr>
          <w:rFonts w:asciiTheme="majorBidi" w:eastAsia="Arial Unicode MS" w:hAnsiTheme="majorBidi" w:cstheme="majorBidi"/>
          <w:sz w:val="28"/>
          <w:szCs w:val="28"/>
          <w:rtl/>
          <w:lang w:val="fr-MA"/>
        </w:rPr>
        <w:t xml:space="preserve">علام والاتصال أنها </w:t>
      </w:r>
      <w:r w:rsidR="001B3FA1">
        <w:rPr>
          <w:rFonts w:asciiTheme="majorBidi" w:eastAsia="Arial Unicode MS" w:hAnsiTheme="majorBidi" w:cstheme="majorBidi" w:hint="cs"/>
          <w:sz w:val="28"/>
          <w:szCs w:val="28"/>
          <w:rtl/>
          <w:lang w:val="fr-MA"/>
        </w:rPr>
        <w:t>اعتمدتا</w:t>
      </w:r>
      <w:r w:rsidRPr="0053363B">
        <w:rPr>
          <w:rFonts w:asciiTheme="majorBidi" w:eastAsia="Arial Unicode MS" w:hAnsiTheme="majorBidi" w:cstheme="majorBidi"/>
          <w:sz w:val="28"/>
          <w:szCs w:val="28"/>
          <w:rtl/>
          <w:lang w:val="fr-MA"/>
        </w:rPr>
        <w:t xml:space="preserve">لعمل عن بعد لضمان استمرارية </w:t>
      </w:r>
      <w:r w:rsidR="00002C9C" w:rsidRPr="0053363B">
        <w:rPr>
          <w:rFonts w:asciiTheme="majorBidi" w:eastAsia="Arial Unicode MS" w:hAnsiTheme="majorBidi" w:cstheme="majorBidi"/>
          <w:sz w:val="28"/>
          <w:szCs w:val="28"/>
          <w:rtl/>
          <w:lang w:val="fr-MA"/>
        </w:rPr>
        <w:t>نشاطها،</w:t>
      </w:r>
      <w:r w:rsidRPr="0053363B">
        <w:rPr>
          <w:rFonts w:asciiTheme="majorBidi" w:eastAsia="Arial Unicode MS" w:hAnsiTheme="majorBidi" w:cstheme="majorBidi"/>
          <w:sz w:val="28"/>
          <w:szCs w:val="28"/>
          <w:rtl/>
          <w:lang w:val="fr-MA"/>
        </w:rPr>
        <w:t xml:space="preserve"> يليها قطاع الطاقة (47٪) </w:t>
      </w:r>
      <w:r w:rsidR="00002C9C" w:rsidRPr="0053363B">
        <w:rPr>
          <w:rFonts w:asciiTheme="majorBidi" w:eastAsia="Arial Unicode MS" w:hAnsiTheme="majorBidi" w:cstheme="majorBidi"/>
          <w:sz w:val="28"/>
          <w:szCs w:val="28"/>
          <w:rtl/>
          <w:lang w:val="fr-MA"/>
        </w:rPr>
        <w:t>وأنشطة الخدمات</w:t>
      </w:r>
      <w:r w:rsidRPr="0053363B">
        <w:rPr>
          <w:rFonts w:asciiTheme="majorBidi" w:eastAsia="Arial Unicode MS" w:hAnsiTheme="majorBidi" w:cstheme="majorBidi"/>
          <w:sz w:val="28"/>
          <w:szCs w:val="28"/>
          <w:rtl/>
          <w:lang w:val="fr-MA"/>
        </w:rPr>
        <w:t xml:space="preserve"> المقدمة للمقاولات (44٪).</w:t>
      </w:r>
      <w:r w:rsidR="00D20ACC" w:rsidRPr="0053363B">
        <w:rPr>
          <w:rFonts w:asciiTheme="majorBidi" w:hAnsiTheme="majorBidi" w:cstheme="majorBidi"/>
          <w:noProof/>
          <w:sz w:val="28"/>
          <w:szCs w:val="28"/>
          <w:lang w:eastAsia="fr-FR"/>
        </w:rPr>
        <w:drawing>
          <wp:inline distT="0" distB="0" distL="0" distR="0">
            <wp:extent cx="5743575" cy="2977287"/>
            <wp:effectExtent l="0" t="0" r="9525" b="13970"/>
            <wp:docPr id="10" name="Graphique 10">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DC0E79C5-F527-4736-BEC5-49DF5943B4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sectPr w:rsidR="00D20ACC" w:rsidSect="00064E61">
      <w:footerReference w:type="default" r:id="rId3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3E4" w:rsidRDefault="006B53E4" w:rsidP="00420159">
      <w:pPr>
        <w:spacing w:after="0" w:line="240" w:lineRule="auto"/>
      </w:pPr>
      <w:r>
        <w:separator/>
      </w:r>
    </w:p>
  </w:endnote>
  <w:endnote w:type="continuationSeparator" w:id="1">
    <w:p w:rsidR="006B53E4" w:rsidRDefault="006B53E4" w:rsidP="004201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w:altName w:val="Segoe U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2415999"/>
      <w:docPartObj>
        <w:docPartGallery w:val="Page Numbers (Bottom of Page)"/>
        <w:docPartUnique/>
      </w:docPartObj>
    </w:sdtPr>
    <w:sdtContent>
      <w:p w:rsidR="00885245" w:rsidRDefault="00CE0DC3">
        <w:pPr>
          <w:pStyle w:val="Pieddepage"/>
        </w:pPr>
        <w:r>
          <w:rPr>
            <w:noProof/>
            <w:lang w:eastAsia="fr-FR"/>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5" o:spid="_x0000_s4097" type="#_x0000_t65" style="position:absolute;margin-left:1.05pt;margin-top:5.55pt;width:29pt;height:25.15pt;z-index:251659264;visibility:visible;mso-position-horizontal-relative:right-margin-area;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" o:allowincell="f" adj="14135" strokecolor="gray" strokeweight=".25pt">
              <v:textbox>
                <w:txbxContent>
                  <w:p w:rsidR="00885245" w:rsidRDefault="00CE0DC3">
                    <w:pPr>
                      <w:jc w:val="center"/>
                    </w:pPr>
                    <w:r w:rsidRPr="00CE0DC3">
                      <w:fldChar w:fldCharType="begin"/>
                    </w:r>
                    <w:r w:rsidR="00885245">
                      <w:instrText>PAGE    \* MERGEFORMAT</w:instrText>
                    </w:r>
                    <w:r w:rsidRPr="00CE0DC3">
                      <w:fldChar w:fldCharType="separate"/>
                    </w:r>
                    <w:r w:rsidR="00F15CBF" w:rsidRPr="00F15CBF">
                      <w:rPr>
                        <w:noProof/>
                        <w:sz w:val="16"/>
                        <w:szCs w:val="16"/>
                      </w:rPr>
                      <w:t>1</w:t>
                    </w:r>
                    <w:r>
                      <w:rPr>
                        <w:sz w:val="16"/>
                        <w:szCs w:val="16"/>
                      </w:rPr>
                      <w:fldChar w:fldCharType="end"/>
                    </w:r>
                  </w:p>
                </w:txbxContent>
              </v:textbox>
              <w10:wrap anchorx="margin" anchory="margin"/>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3E4" w:rsidRDefault="006B53E4" w:rsidP="00420159">
      <w:pPr>
        <w:spacing w:after="0" w:line="240" w:lineRule="auto"/>
      </w:pPr>
      <w:r>
        <w:separator/>
      </w:r>
    </w:p>
  </w:footnote>
  <w:footnote w:type="continuationSeparator" w:id="1">
    <w:p w:rsidR="006B53E4" w:rsidRDefault="006B53E4" w:rsidP="004201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3F4"/>
    <w:multiLevelType w:val="hybridMultilevel"/>
    <w:tmpl w:val="F73EC57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nsid w:val="05C76067"/>
    <w:multiLevelType w:val="multilevel"/>
    <w:tmpl w:val="C7D8490A"/>
    <w:lvl w:ilvl="0">
      <w:start w:val="1"/>
      <w:numFmt w:val="decimal"/>
      <w:lvlText w:val="%1."/>
      <w:lvlJc w:val="left"/>
      <w:pPr>
        <w:ind w:left="360" w:hanging="360"/>
      </w:pPr>
      <w:rPr>
        <w:rFonts w:hint="default"/>
        <w:lang w:val="fr-MA"/>
      </w:rPr>
    </w:lvl>
    <w:lvl w:ilvl="1">
      <w:start w:val="1"/>
      <w:numFmt w:val="none"/>
      <w:pStyle w:val="Titre2"/>
      <w:suff w:val="nothing"/>
      <w:lvlText w:val=""/>
      <w:lvlJc w:val="left"/>
      <w:pPr>
        <w:ind w:left="0" w:firstLine="0"/>
      </w:pPr>
    </w:lvl>
    <w:lvl w:ilvl="2">
      <w:start w:val="1"/>
      <w:numFmt w:val="none"/>
      <w:pStyle w:val="Titre3"/>
      <w:suff w:val="nothing"/>
      <w:lvlText w:val=""/>
      <w:lvlJc w:val="left"/>
      <w:pPr>
        <w:ind w:left="0" w:firstLine="0"/>
      </w:pPr>
    </w:lvl>
    <w:lvl w:ilvl="3">
      <w:start w:val="1"/>
      <w:numFmt w:val="none"/>
      <w:pStyle w:val="Titre4"/>
      <w:suff w:val="nothing"/>
      <w:lvlText w:val=""/>
      <w:lvlJc w:val="left"/>
      <w:pPr>
        <w:ind w:left="0" w:firstLine="0"/>
      </w:pPr>
    </w:lvl>
    <w:lvl w:ilvl="4">
      <w:start w:val="1"/>
      <w:numFmt w:val="none"/>
      <w:pStyle w:val="Titre5"/>
      <w:suff w:val="nothing"/>
      <w:lvlText w:val=""/>
      <w:lvlJc w:val="left"/>
      <w:pPr>
        <w:ind w:left="0" w:firstLine="0"/>
      </w:pPr>
    </w:lvl>
    <w:lvl w:ilvl="5">
      <w:start w:val="1"/>
      <w:numFmt w:val="none"/>
      <w:pStyle w:val="Titre6"/>
      <w:suff w:val="nothing"/>
      <w:lvlText w:val=""/>
      <w:lvlJc w:val="left"/>
      <w:pPr>
        <w:ind w:left="0" w:firstLine="0"/>
      </w:pPr>
    </w:lvl>
    <w:lvl w:ilvl="6">
      <w:start w:val="1"/>
      <w:numFmt w:val="none"/>
      <w:pStyle w:val="Titre7"/>
      <w:suff w:val="nothing"/>
      <w:lvlText w:val=""/>
      <w:lvlJc w:val="left"/>
      <w:pPr>
        <w:ind w:left="0" w:firstLine="0"/>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2">
    <w:nsid w:val="0792203D"/>
    <w:multiLevelType w:val="hybridMultilevel"/>
    <w:tmpl w:val="DECA689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0E6915C5"/>
    <w:multiLevelType w:val="hybridMultilevel"/>
    <w:tmpl w:val="8618C4E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nsid w:val="181232BB"/>
    <w:multiLevelType w:val="hybridMultilevel"/>
    <w:tmpl w:val="08CCDFD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nsid w:val="21706CD7"/>
    <w:multiLevelType w:val="hybridMultilevel"/>
    <w:tmpl w:val="9820A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19166DE"/>
    <w:multiLevelType w:val="hybridMultilevel"/>
    <w:tmpl w:val="2A067A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DB7147E"/>
    <w:multiLevelType w:val="hybridMultilevel"/>
    <w:tmpl w:val="B1A46D4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31CE7425"/>
    <w:multiLevelType w:val="hybridMultilevel"/>
    <w:tmpl w:val="1946027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nsid w:val="32900BBC"/>
    <w:multiLevelType w:val="hybridMultilevel"/>
    <w:tmpl w:val="07A21C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4D90139"/>
    <w:multiLevelType w:val="hybridMultilevel"/>
    <w:tmpl w:val="16F891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8"/>
  </w:num>
  <w:num w:numId="8">
    <w:abstractNumId w:val="4"/>
  </w:num>
  <w:num w:numId="9">
    <w:abstractNumId w:val="3"/>
  </w:num>
  <w:num w:numId="10">
    <w:abstractNumId w:val="0"/>
  </w:num>
  <w:num w:numId="11">
    <w:abstractNumId w:val="2"/>
  </w:num>
  <w:num w:numId="12">
    <w:abstractNumId w:val="9"/>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7"/>
  </w:num>
  <w:num w:numId="23">
    <w:abstractNumId w:val="10"/>
  </w:num>
  <w:num w:numId="24">
    <w:abstractNumId w:val="6"/>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6810F8"/>
    <w:rsid w:val="00000308"/>
    <w:rsid w:val="00002C9C"/>
    <w:rsid w:val="0000565A"/>
    <w:rsid w:val="000225E9"/>
    <w:rsid w:val="000278EF"/>
    <w:rsid w:val="00027F1D"/>
    <w:rsid w:val="00035B42"/>
    <w:rsid w:val="00043B20"/>
    <w:rsid w:val="00045063"/>
    <w:rsid w:val="000505DF"/>
    <w:rsid w:val="00061382"/>
    <w:rsid w:val="00061CCA"/>
    <w:rsid w:val="0006226C"/>
    <w:rsid w:val="00064E61"/>
    <w:rsid w:val="00066AF5"/>
    <w:rsid w:val="00076B06"/>
    <w:rsid w:val="00081E2A"/>
    <w:rsid w:val="00083090"/>
    <w:rsid w:val="000951EB"/>
    <w:rsid w:val="00095471"/>
    <w:rsid w:val="0009582C"/>
    <w:rsid w:val="00096A14"/>
    <w:rsid w:val="000A0AD2"/>
    <w:rsid w:val="000A21EE"/>
    <w:rsid w:val="000A2514"/>
    <w:rsid w:val="000A27DC"/>
    <w:rsid w:val="000A53EB"/>
    <w:rsid w:val="000A544F"/>
    <w:rsid w:val="000A56C5"/>
    <w:rsid w:val="000B132E"/>
    <w:rsid w:val="000D3E40"/>
    <w:rsid w:val="000D7171"/>
    <w:rsid w:val="000E112E"/>
    <w:rsid w:val="000E6C56"/>
    <w:rsid w:val="00103483"/>
    <w:rsid w:val="0010715C"/>
    <w:rsid w:val="00107F68"/>
    <w:rsid w:val="001115B8"/>
    <w:rsid w:val="00113073"/>
    <w:rsid w:val="001130F5"/>
    <w:rsid w:val="001131CB"/>
    <w:rsid w:val="0012412B"/>
    <w:rsid w:val="00124899"/>
    <w:rsid w:val="00132DB9"/>
    <w:rsid w:val="00133BFC"/>
    <w:rsid w:val="00134497"/>
    <w:rsid w:val="00137572"/>
    <w:rsid w:val="0014077B"/>
    <w:rsid w:val="00144D1C"/>
    <w:rsid w:val="0015661F"/>
    <w:rsid w:val="001714EE"/>
    <w:rsid w:val="00171829"/>
    <w:rsid w:val="0017208A"/>
    <w:rsid w:val="001721F2"/>
    <w:rsid w:val="00173A17"/>
    <w:rsid w:val="00180EB7"/>
    <w:rsid w:val="0018336B"/>
    <w:rsid w:val="0018608E"/>
    <w:rsid w:val="00187DC3"/>
    <w:rsid w:val="00196073"/>
    <w:rsid w:val="001A45E3"/>
    <w:rsid w:val="001B067A"/>
    <w:rsid w:val="001B2854"/>
    <w:rsid w:val="001B3FA1"/>
    <w:rsid w:val="001B501C"/>
    <w:rsid w:val="001C01E1"/>
    <w:rsid w:val="001C1261"/>
    <w:rsid w:val="001C1487"/>
    <w:rsid w:val="001C1EEC"/>
    <w:rsid w:val="001C49E7"/>
    <w:rsid w:val="001C6491"/>
    <w:rsid w:val="001E4BE2"/>
    <w:rsid w:val="001E6382"/>
    <w:rsid w:val="001F0A81"/>
    <w:rsid w:val="001F46C9"/>
    <w:rsid w:val="001F5DC2"/>
    <w:rsid w:val="001F6693"/>
    <w:rsid w:val="001F79BC"/>
    <w:rsid w:val="0020492A"/>
    <w:rsid w:val="00224F64"/>
    <w:rsid w:val="0022765E"/>
    <w:rsid w:val="00227D5C"/>
    <w:rsid w:val="002361F4"/>
    <w:rsid w:val="002376CB"/>
    <w:rsid w:val="0026093E"/>
    <w:rsid w:val="002750FE"/>
    <w:rsid w:val="00275DF0"/>
    <w:rsid w:val="0027665A"/>
    <w:rsid w:val="002814B4"/>
    <w:rsid w:val="00281CD3"/>
    <w:rsid w:val="002823C2"/>
    <w:rsid w:val="00286AB6"/>
    <w:rsid w:val="002925D5"/>
    <w:rsid w:val="00294A60"/>
    <w:rsid w:val="002A7112"/>
    <w:rsid w:val="002B3CCD"/>
    <w:rsid w:val="002C3D43"/>
    <w:rsid w:val="002C3E5C"/>
    <w:rsid w:val="002D2E80"/>
    <w:rsid w:val="002D60B0"/>
    <w:rsid w:val="002E1E1F"/>
    <w:rsid w:val="002E294D"/>
    <w:rsid w:val="002E52FC"/>
    <w:rsid w:val="002F10B1"/>
    <w:rsid w:val="002F5354"/>
    <w:rsid w:val="002F68EC"/>
    <w:rsid w:val="003041C4"/>
    <w:rsid w:val="003054CC"/>
    <w:rsid w:val="00311609"/>
    <w:rsid w:val="00311F50"/>
    <w:rsid w:val="00321242"/>
    <w:rsid w:val="00325654"/>
    <w:rsid w:val="0032595B"/>
    <w:rsid w:val="00326AF4"/>
    <w:rsid w:val="00346200"/>
    <w:rsid w:val="00353F5D"/>
    <w:rsid w:val="0036497B"/>
    <w:rsid w:val="00367960"/>
    <w:rsid w:val="00370970"/>
    <w:rsid w:val="0037425A"/>
    <w:rsid w:val="003778BB"/>
    <w:rsid w:val="00381EB9"/>
    <w:rsid w:val="003830C5"/>
    <w:rsid w:val="00387D91"/>
    <w:rsid w:val="00392533"/>
    <w:rsid w:val="00393204"/>
    <w:rsid w:val="003954FF"/>
    <w:rsid w:val="0039672F"/>
    <w:rsid w:val="00397C02"/>
    <w:rsid w:val="003A1121"/>
    <w:rsid w:val="003A3251"/>
    <w:rsid w:val="003A3476"/>
    <w:rsid w:val="003A7F99"/>
    <w:rsid w:val="003B0574"/>
    <w:rsid w:val="003D0801"/>
    <w:rsid w:val="003D25A0"/>
    <w:rsid w:val="003D30F1"/>
    <w:rsid w:val="003D36E1"/>
    <w:rsid w:val="003D37A2"/>
    <w:rsid w:val="003D63D8"/>
    <w:rsid w:val="003E12B1"/>
    <w:rsid w:val="003E1CB8"/>
    <w:rsid w:val="003F27AD"/>
    <w:rsid w:val="003F63BD"/>
    <w:rsid w:val="003F6B62"/>
    <w:rsid w:val="004016B0"/>
    <w:rsid w:val="004033DF"/>
    <w:rsid w:val="00405A72"/>
    <w:rsid w:val="0040616E"/>
    <w:rsid w:val="00414542"/>
    <w:rsid w:val="00420159"/>
    <w:rsid w:val="00425227"/>
    <w:rsid w:val="004347D9"/>
    <w:rsid w:val="00435694"/>
    <w:rsid w:val="00440F33"/>
    <w:rsid w:val="00443540"/>
    <w:rsid w:val="00443946"/>
    <w:rsid w:val="00444806"/>
    <w:rsid w:val="00446F89"/>
    <w:rsid w:val="004521E1"/>
    <w:rsid w:val="00456254"/>
    <w:rsid w:val="00465775"/>
    <w:rsid w:val="00465C6A"/>
    <w:rsid w:val="00472129"/>
    <w:rsid w:val="00472C38"/>
    <w:rsid w:val="00475D18"/>
    <w:rsid w:val="00475ECF"/>
    <w:rsid w:val="00490C43"/>
    <w:rsid w:val="00491DAD"/>
    <w:rsid w:val="0049346F"/>
    <w:rsid w:val="00495E1F"/>
    <w:rsid w:val="004A0721"/>
    <w:rsid w:val="004A4657"/>
    <w:rsid w:val="004A5167"/>
    <w:rsid w:val="004A6D1A"/>
    <w:rsid w:val="004B2BBF"/>
    <w:rsid w:val="004B2D4F"/>
    <w:rsid w:val="004B551C"/>
    <w:rsid w:val="004B7940"/>
    <w:rsid w:val="004C1513"/>
    <w:rsid w:val="004D0B10"/>
    <w:rsid w:val="004D17B3"/>
    <w:rsid w:val="004D3B5D"/>
    <w:rsid w:val="004D4A29"/>
    <w:rsid w:val="004E27DB"/>
    <w:rsid w:val="004E44E2"/>
    <w:rsid w:val="004F308D"/>
    <w:rsid w:val="004F4EDD"/>
    <w:rsid w:val="004F78A1"/>
    <w:rsid w:val="00501928"/>
    <w:rsid w:val="00507572"/>
    <w:rsid w:val="005078C3"/>
    <w:rsid w:val="00512B8F"/>
    <w:rsid w:val="005151BF"/>
    <w:rsid w:val="00515B21"/>
    <w:rsid w:val="00516D26"/>
    <w:rsid w:val="00517A86"/>
    <w:rsid w:val="00521254"/>
    <w:rsid w:val="005251E2"/>
    <w:rsid w:val="00532D7E"/>
    <w:rsid w:val="0053363B"/>
    <w:rsid w:val="005344E5"/>
    <w:rsid w:val="00540993"/>
    <w:rsid w:val="00554024"/>
    <w:rsid w:val="005554C4"/>
    <w:rsid w:val="00556483"/>
    <w:rsid w:val="00557BF7"/>
    <w:rsid w:val="00561EBC"/>
    <w:rsid w:val="005625E9"/>
    <w:rsid w:val="00563A41"/>
    <w:rsid w:val="0056400A"/>
    <w:rsid w:val="00566332"/>
    <w:rsid w:val="005729A0"/>
    <w:rsid w:val="005771F3"/>
    <w:rsid w:val="005A0AD4"/>
    <w:rsid w:val="005A25F0"/>
    <w:rsid w:val="005A6617"/>
    <w:rsid w:val="005B0385"/>
    <w:rsid w:val="005B2827"/>
    <w:rsid w:val="005B34C8"/>
    <w:rsid w:val="005B7899"/>
    <w:rsid w:val="005C4713"/>
    <w:rsid w:val="005D7233"/>
    <w:rsid w:val="005E3897"/>
    <w:rsid w:val="005E3FE8"/>
    <w:rsid w:val="005E5F2F"/>
    <w:rsid w:val="005E623F"/>
    <w:rsid w:val="005F307F"/>
    <w:rsid w:val="005F5A33"/>
    <w:rsid w:val="00614F66"/>
    <w:rsid w:val="00617ED4"/>
    <w:rsid w:val="00621D30"/>
    <w:rsid w:val="00623576"/>
    <w:rsid w:val="00640F72"/>
    <w:rsid w:val="00644F97"/>
    <w:rsid w:val="006505B9"/>
    <w:rsid w:val="00660FDE"/>
    <w:rsid w:val="00662394"/>
    <w:rsid w:val="006810F8"/>
    <w:rsid w:val="00682D6E"/>
    <w:rsid w:val="00686BB2"/>
    <w:rsid w:val="006871FB"/>
    <w:rsid w:val="006A25F5"/>
    <w:rsid w:val="006B0646"/>
    <w:rsid w:val="006B07B7"/>
    <w:rsid w:val="006B4AC5"/>
    <w:rsid w:val="006B53E4"/>
    <w:rsid w:val="006B70EF"/>
    <w:rsid w:val="006C0B28"/>
    <w:rsid w:val="006D3375"/>
    <w:rsid w:val="006D538D"/>
    <w:rsid w:val="006E5ECF"/>
    <w:rsid w:val="006E607B"/>
    <w:rsid w:val="006F3ECF"/>
    <w:rsid w:val="006F4345"/>
    <w:rsid w:val="006F5EA7"/>
    <w:rsid w:val="007027D6"/>
    <w:rsid w:val="00704BB8"/>
    <w:rsid w:val="00705FA4"/>
    <w:rsid w:val="0071717F"/>
    <w:rsid w:val="00720594"/>
    <w:rsid w:val="0072296F"/>
    <w:rsid w:val="0073659E"/>
    <w:rsid w:val="0074103B"/>
    <w:rsid w:val="007615B9"/>
    <w:rsid w:val="00765423"/>
    <w:rsid w:val="007664A6"/>
    <w:rsid w:val="0076712C"/>
    <w:rsid w:val="00770BE1"/>
    <w:rsid w:val="007750E9"/>
    <w:rsid w:val="00777707"/>
    <w:rsid w:val="00785A21"/>
    <w:rsid w:val="0079364D"/>
    <w:rsid w:val="007947DA"/>
    <w:rsid w:val="007956AD"/>
    <w:rsid w:val="007A7E0F"/>
    <w:rsid w:val="007B5DA0"/>
    <w:rsid w:val="007B72E6"/>
    <w:rsid w:val="007C24ED"/>
    <w:rsid w:val="007C39FC"/>
    <w:rsid w:val="007C3AEC"/>
    <w:rsid w:val="007D1DBB"/>
    <w:rsid w:val="007D4E4D"/>
    <w:rsid w:val="007E006A"/>
    <w:rsid w:val="007E04E3"/>
    <w:rsid w:val="007E713D"/>
    <w:rsid w:val="007F6428"/>
    <w:rsid w:val="007F7FB7"/>
    <w:rsid w:val="00801207"/>
    <w:rsid w:val="00817017"/>
    <w:rsid w:val="008226B6"/>
    <w:rsid w:val="008311C2"/>
    <w:rsid w:val="00831A30"/>
    <w:rsid w:val="008420DE"/>
    <w:rsid w:val="008437A3"/>
    <w:rsid w:val="00845329"/>
    <w:rsid w:val="00850A16"/>
    <w:rsid w:val="0085768F"/>
    <w:rsid w:val="00862834"/>
    <w:rsid w:val="008666B6"/>
    <w:rsid w:val="00885245"/>
    <w:rsid w:val="00892599"/>
    <w:rsid w:val="008A0E68"/>
    <w:rsid w:val="008A7A62"/>
    <w:rsid w:val="008B5E38"/>
    <w:rsid w:val="008C03C6"/>
    <w:rsid w:val="008C0A12"/>
    <w:rsid w:val="008C32C5"/>
    <w:rsid w:val="008C500E"/>
    <w:rsid w:val="008C6BBD"/>
    <w:rsid w:val="008C6E8E"/>
    <w:rsid w:val="008D1CCC"/>
    <w:rsid w:val="008E3B7C"/>
    <w:rsid w:val="008E7475"/>
    <w:rsid w:val="008F0221"/>
    <w:rsid w:val="008F1D37"/>
    <w:rsid w:val="00903810"/>
    <w:rsid w:val="00912E9C"/>
    <w:rsid w:val="00914F9B"/>
    <w:rsid w:val="00926E18"/>
    <w:rsid w:val="0094107F"/>
    <w:rsid w:val="009503ED"/>
    <w:rsid w:val="00951154"/>
    <w:rsid w:val="00952A55"/>
    <w:rsid w:val="0095691D"/>
    <w:rsid w:val="00961C20"/>
    <w:rsid w:val="0096667B"/>
    <w:rsid w:val="00970A33"/>
    <w:rsid w:val="00980359"/>
    <w:rsid w:val="009855ED"/>
    <w:rsid w:val="00986E62"/>
    <w:rsid w:val="009879F1"/>
    <w:rsid w:val="00993EFF"/>
    <w:rsid w:val="00994AA2"/>
    <w:rsid w:val="009A11E4"/>
    <w:rsid w:val="009A659F"/>
    <w:rsid w:val="009A6769"/>
    <w:rsid w:val="009B40CA"/>
    <w:rsid w:val="009B50C9"/>
    <w:rsid w:val="009C5C1C"/>
    <w:rsid w:val="009D0872"/>
    <w:rsid w:val="009D1354"/>
    <w:rsid w:val="009D2048"/>
    <w:rsid w:val="009D680D"/>
    <w:rsid w:val="009D712A"/>
    <w:rsid w:val="009F295C"/>
    <w:rsid w:val="009F3BB2"/>
    <w:rsid w:val="009F40AB"/>
    <w:rsid w:val="009F693E"/>
    <w:rsid w:val="00A127A6"/>
    <w:rsid w:val="00A3100C"/>
    <w:rsid w:val="00A33D3F"/>
    <w:rsid w:val="00A379AE"/>
    <w:rsid w:val="00A43BAC"/>
    <w:rsid w:val="00A440CF"/>
    <w:rsid w:val="00A457DB"/>
    <w:rsid w:val="00A475DC"/>
    <w:rsid w:val="00A5045D"/>
    <w:rsid w:val="00A57328"/>
    <w:rsid w:val="00A6496B"/>
    <w:rsid w:val="00A726F3"/>
    <w:rsid w:val="00A73D73"/>
    <w:rsid w:val="00A765B9"/>
    <w:rsid w:val="00A826EB"/>
    <w:rsid w:val="00A82C2D"/>
    <w:rsid w:val="00A84288"/>
    <w:rsid w:val="00A91DE5"/>
    <w:rsid w:val="00A92453"/>
    <w:rsid w:val="00AA6A42"/>
    <w:rsid w:val="00AB06E8"/>
    <w:rsid w:val="00AC1370"/>
    <w:rsid w:val="00AC1CDC"/>
    <w:rsid w:val="00AC6971"/>
    <w:rsid w:val="00AC7F27"/>
    <w:rsid w:val="00AD088E"/>
    <w:rsid w:val="00AD2175"/>
    <w:rsid w:val="00AD2384"/>
    <w:rsid w:val="00AE0EC0"/>
    <w:rsid w:val="00AE3D03"/>
    <w:rsid w:val="00AE461D"/>
    <w:rsid w:val="00AF2A69"/>
    <w:rsid w:val="00AF64C4"/>
    <w:rsid w:val="00B029A4"/>
    <w:rsid w:val="00B03BCB"/>
    <w:rsid w:val="00B063A2"/>
    <w:rsid w:val="00B1663E"/>
    <w:rsid w:val="00B2078D"/>
    <w:rsid w:val="00B213F7"/>
    <w:rsid w:val="00B25D27"/>
    <w:rsid w:val="00B30269"/>
    <w:rsid w:val="00B3681C"/>
    <w:rsid w:val="00B37A6A"/>
    <w:rsid w:val="00B4199D"/>
    <w:rsid w:val="00B420FF"/>
    <w:rsid w:val="00B50184"/>
    <w:rsid w:val="00B56B74"/>
    <w:rsid w:val="00B61835"/>
    <w:rsid w:val="00B63A9C"/>
    <w:rsid w:val="00B76759"/>
    <w:rsid w:val="00B94920"/>
    <w:rsid w:val="00BA069A"/>
    <w:rsid w:val="00BA0AA6"/>
    <w:rsid w:val="00BA20BE"/>
    <w:rsid w:val="00BA3EBE"/>
    <w:rsid w:val="00BB109A"/>
    <w:rsid w:val="00BB28EF"/>
    <w:rsid w:val="00BB313D"/>
    <w:rsid w:val="00BB4717"/>
    <w:rsid w:val="00BC764F"/>
    <w:rsid w:val="00BD2337"/>
    <w:rsid w:val="00BD4E92"/>
    <w:rsid w:val="00BD78B8"/>
    <w:rsid w:val="00BE1FCF"/>
    <w:rsid w:val="00BF0ED0"/>
    <w:rsid w:val="00C018C4"/>
    <w:rsid w:val="00C027C5"/>
    <w:rsid w:val="00C02ED4"/>
    <w:rsid w:val="00C058CF"/>
    <w:rsid w:val="00C07E46"/>
    <w:rsid w:val="00C25DB5"/>
    <w:rsid w:val="00C31D0C"/>
    <w:rsid w:val="00C31ED1"/>
    <w:rsid w:val="00C3360B"/>
    <w:rsid w:val="00C33B80"/>
    <w:rsid w:val="00C33D63"/>
    <w:rsid w:val="00C4314C"/>
    <w:rsid w:val="00C454E7"/>
    <w:rsid w:val="00C46ACA"/>
    <w:rsid w:val="00C516D3"/>
    <w:rsid w:val="00C62AA9"/>
    <w:rsid w:val="00C6500F"/>
    <w:rsid w:val="00C650AB"/>
    <w:rsid w:val="00C6518E"/>
    <w:rsid w:val="00C71F6F"/>
    <w:rsid w:val="00C73B60"/>
    <w:rsid w:val="00C7695F"/>
    <w:rsid w:val="00C83009"/>
    <w:rsid w:val="00C86716"/>
    <w:rsid w:val="00C877E9"/>
    <w:rsid w:val="00C91975"/>
    <w:rsid w:val="00C956ED"/>
    <w:rsid w:val="00CA0DA5"/>
    <w:rsid w:val="00CA1480"/>
    <w:rsid w:val="00CA3ADF"/>
    <w:rsid w:val="00CA6143"/>
    <w:rsid w:val="00CB1A68"/>
    <w:rsid w:val="00CB2466"/>
    <w:rsid w:val="00CB3A10"/>
    <w:rsid w:val="00CB6165"/>
    <w:rsid w:val="00CC68AF"/>
    <w:rsid w:val="00CC6BC8"/>
    <w:rsid w:val="00CD077B"/>
    <w:rsid w:val="00CD1AD6"/>
    <w:rsid w:val="00CE0DC3"/>
    <w:rsid w:val="00CE0EAA"/>
    <w:rsid w:val="00CE14EC"/>
    <w:rsid w:val="00CE4216"/>
    <w:rsid w:val="00CE442F"/>
    <w:rsid w:val="00CE525C"/>
    <w:rsid w:val="00CF2727"/>
    <w:rsid w:val="00CF2EF1"/>
    <w:rsid w:val="00D00E69"/>
    <w:rsid w:val="00D02A65"/>
    <w:rsid w:val="00D045D4"/>
    <w:rsid w:val="00D10683"/>
    <w:rsid w:val="00D13D64"/>
    <w:rsid w:val="00D20ACC"/>
    <w:rsid w:val="00D238C0"/>
    <w:rsid w:val="00D278D2"/>
    <w:rsid w:val="00D32A3A"/>
    <w:rsid w:val="00D45BC1"/>
    <w:rsid w:val="00D45D05"/>
    <w:rsid w:val="00D50370"/>
    <w:rsid w:val="00D5567A"/>
    <w:rsid w:val="00D5736F"/>
    <w:rsid w:val="00D57FB8"/>
    <w:rsid w:val="00D625C7"/>
    <w:rsid w:val="00D67119"/>
    <w:rsid w:val="00D67E30"/>
    <w:rsid w:val="00D802C4"/>
    <w:rsid w:val="00D82025"/>
    <w:rsid w:val="00D87395"/>
    <w:rsid w:val="00D923DF"/>
    <w:rsid w:val="00D9367C"/>
    <w:rsid w:val="00DA1ABB"/>
    <w:rsid w:val="00DA79A1"/>
    <w:rsid w:val="00DB2517"/>
    <w:rsid w:val="00DB58F7"/>
    <w:rsid w:val="00DB792C"/>
    <w:rsid w:val="00DC088B"/>
    <w:rsid w:val="00DC08F0"/>
    <w:rsid w:val="00DC5FB5"/>
    <w:rsid w:val="00DC63CF"/>
    <w:rsid w:val="00DE1AA5"/>
    <w:rsid w:val="00DE2F01"/>
    <w:rsid w:val="00DE311A"/>
    <w:rsid w:val="00DE6E6A"/>
    <w:rsid w:val="00DF0CAD"/>
    <w:rsid w:val="00DF0CEE"/>
    <w:rsid w:val="00DF1529"/>
    <w:rsid w:val="00DF4E2B"/>
    <w:rsid w:val="00DF5D9E"/>
    <w:rsid w:val="00DF624E"/>
    <w:rsid w:val="00E022C5"/>
    <w:rsid w:val="00E03DE1"/>
    <w:rsid w:val="00E05BB5"/>
    <w:rsid w:val="00E0702E"/>
    <w:rsid w:val="00E27200"/>
    <w:rsid w:val="00E32F49"/>
    <w:rsid w:val="00E35550"/>
    <w:rsid w:val="00E35C2C"/>
    <w:rsid w:val="00E41A30"/>
    <w:rsid w:val="00E43C46"/>
    <w:rsid w:val="00E47463"/>
    <w:rsid w:val="00E51175"/>
    <w:rsid w:val="00E531A0"/>
    <w:rsid w:val="00E541BA"/>
    <w:rsid w:val="00E5570D"/>
    <w:rsid w:val="00E5706D"/>
    <w:rsid w:val="00E60293"/>
    <w:rsid w:val="00E603BD"/>
    <w:rsid w:val="00E61FE6"/>
    <w:rsid w:val="00E633E8"/>
    <w:rsid w:val="00E65D9F"/>
    <w:rsid w:val="00E65FAC"/>
    <w:rsid w:val="00E70239"/>
    <w:rsid w:val="00E74EED"/>
    <w:rsid w:val="00E77078"/>
    <w:rsid w:val="00E84CA6"/>
    <w:rsid w:val="00E86703"/>
    <w:rsid w:val="00E87924"/>
    <w:rsid w:val="00EA5302"/>
    <w:rsid w:val="00EA5F4E"/>
    <w:rsid w:val="00EA619E"/>
    <w:rsid w:val="00EB458F"/>
    <w:rsid w:val="00EB5026"/>
    <w:rsid w:val="00EC201B"/>
    <w:rsid w:val="00EC4C09"/>
    <w:rsid w:val="00EC57AA"/>
    <w:rsid w:val="00ED1E40"/>
    <w:rsid w:val="00ED39ED"/>
    <w:rsid w:val="00ED43E6"/>
    <w:rsid w:val="00EF066A"/>
    <w:rsid w:val="00F0231D"/>
    <w:rsid w:val="00F05575"/>
    <w:rsid w:val="00F07419"/>
    <w:rsid w:val="00F14F1C"/>
    <w:rsid w:val="00F15CBF"/>
    <w:rsid w:val="00F234F0"/>
    <w:rsid w:val="00F25272"/>
    <w:rsid w:val="00F416BB"/>
    <w:rsid w:val="00F44971"/>
    <w:rsid w:val="00F524FC"/>
    <w:rsid w:val="00F67342"/>
    <w:rsid w:val="00F735B8"/>
    <w:rsid w:val="00F7520F"/>
    <w:rsid w:val="00F805C1"/>
    <w:rsid w:val="00F80B7B"/>
    <w:rsid w:val="00F81FE0"/>
    <w:rsid w:val="00F92F05"/>
    <w:rsid w:val="00F935E8"/>
    <w:rsid w:val="00F95224"/>
    <w:rsid w:val="00F97431"/>
    <w:rsid w:val="00FA0CF4"/>
    <w:rsid w:val="00FA13FF"/>
    <w:rsid w:val="00FB01EA"/>
    <w:rsid w:val="00FC0364"/>
    <w:rsid w:val="00FC107B"/>
    <w:rsid w:val="00FC3C70"/>
    <w:rsid w:val="00FC506D"/>
    <w:rsid w:val="00FD0720"/>
    <w:rsid w:val="00FD7B85"/>
    <w:rsid w:val="00FE4C33"/>
    <w:rsid w:val="00FE72B1"/>
    <w:rsid w:val="00FF33EC"/>
    <w:rsid w:val="00FF6B03"/>
    <w:rsid w:val="00FF6D38"/>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E61"/>
  </w:style>
  <w:style w:type="paragraph" w:styleId="Titre1">
    <w:name w:val="heading 1"/>
    <w:basedOn w:val="Normal"/>
    <w:next w:val="Normal"/>
    <w:link w:val="Titre1Car"/>
    <w:uiPriority w:val="9"/>
    <w:qFormat/>
    <w:rsid w:val="00FA0C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F6B03"/>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F6B0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F6B0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F6B0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F6B0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F6B0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F6B0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FF6B0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C4C09"/>
    <w:rPr>
      <w:rFonts w:asciiTheme="majorHAnsi" w:eastAsiaTheme="majorEastAsia" w:hAnsiTheme="majorHAnsi" w:cstheme="majorBidi"/>
      <w:b/>
      <w:bCs/>
      <w:color w:val="365F91" w:themeColor="accent1" w:themeShade="BF"/>
      <w:sz w:val="28"/>
      <w:szCs w:val="28"/>
    </w:rPr>
  </w:style>
  <w:style w:type="paragraph" w:styleId="Sous-titre">
    <w:name w:val="Subtitle"/>
    <w:basedOn w:val="Normal"/>
    <w:next w:val="Normal"/>
    <w:link w:val="Sous-titreCar"/>
    <w:uiPriority w:val="11"/>
    <w:qFormat/>
    <w:rsid w:val="00EC4C0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EC4C09"/>
    <w:rPr>
      <w:rFonts w:asciiTheme="majorHAnsi" w:eastAsiaTheme="majorEastAsia" w:hAnsiTheme="majorHAnsi" w:cstheme="majorBidi"/>
      <w:i/>
      <w:iCs/>
      <w:color w:val="4F81BD" w:themeColor="accent1"/>
      <w:spacing w:val="15"/>
      <w:sz w:val="24"/>
      <w:szCs w:val="24"/>
    </w:rPr>
  </w:style>
  <w:style w:type="paragraph" w:customStyle="1" w:styleId="Normal1">
    <w:name w:val="Normal1"/>
    <w:rsid w:val="00083090"/>
    <w:pPr>
      <w:spacing w:after="160" w:line="259" w:lineRule="auto"/>
      <w:ind w:firstLine="709"/>
    </w:pPr>
    <w:rPr>
      <w:rFonts w:ascii="Times New Roman" w:eastAsia="Times New Roman" w:hAnsi="Times New Roman" w:cs="Times New Roman"/>
      <w:sz w:val="24"/>
      <w:szCs w:val="24"/>
      <w:lang w:eastAsia="fr-FR"/>
    </w:rPr>
  </w:style>
  <w:style w:type="character" w:customStyle="1" w:styleId="Titre2Car">
    <w:name w:val="Titre 2 Car"/>
    <w:basedOn w:val="Policepardfaut"/>
    <w:link w:val="Titre2"/>
    <w:uiPriority w:val="9"/>
    <w:rsid w:val="00FF6B03"/>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F6B03"/>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semiHidden/>
    <w:rsid w:val="00FF6B03"/>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F6B03"/>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F6B03"/>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F6B03"/>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F6B03"/>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FF6B03"/>
    <w:rPr>
      <w:rFonts w:asciiTheme="majorHAnsi" w:eastAsiaTheme="majorEastAsia" w:hAnsiTheme="majorHAnsi" w:cstheme="majorBidi"/>
      <w:i/>
      <w:iCs/>
      <w:color w:val="404040" w:themeColor="text1" w:themeTint="BF"/>
      <w:sz w:val="20"/>
      <w:szCs w:val="20"/>
    </w:rPr>
  </w:style>
  <w:style w:type="paragraph" w:styleId="Paragraphedeliste">
    <w:name w:val="List Paragraph"/>
    <w:basedOn w:val="Normal"/>
    <w:uiPriority w:val="34"/>
    <w:qFormat/>
    <w:rsid w:val="0036497B"/>
    <w:pPr>
      <w:ind w:left="720"/>
      <w:contextualSpacing/>
    </w:pPr>
  </w:style>
  <w:style w:type="character" w:customStyle="1" w:styleId="pt-text">
    <w:name w:val="pt-text"/>
    <w:basedOn w:val="Policepardfaut"/>
    <w:rsid w:val="000505DF"/>
  </w:style>
  <w:style w:type="paragraph" w:styleId="NormalWeb">
    <w:name w:val="Normal (Web)"/>
    <w:basedOn w:val="Normal"/>
    <w:uiPriority w:val="99"/>
    <w:semiHidden/>
    <w:unhideWhenUsed/>
    <w:rsid w:val="000505D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2C3D4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C3D43"/>
    <w:rPr>
      <w:rFonts w:ascii="Tahoma" w:hAnsi="Tahoma" w:cs="Tahoma"/>
      <w:sz w:val="16"/>
      <w:szCs w:val="16"/>
    </w:rPr>
  </w:style>
  <w:style w:type="character" w:styleId="Marquedecommentaire">
    <w:name w:val="annotation reference"/>
    <w:basedOn w:val="Policepardfaut"/>
    <w:uiPriority w:val="99"/>
    <w:semiHidden/>
    <w:unhideWhenUsed/>
    <w:rsid w:val="00720594"/>
    <w:rPr>
      <w:sz w:val="16"/>
      <w:szCs w:val="16"/>
    </w:rPr>
  </w:style>
  <w:style w:type="paragraph" w:styleId="Commentaire">
    <w:name w:val="annotation text"/>
    <w:basedOn w:val="Normal"/>
    <w:link w:val="CommentaireCar"/>
    <w:uiPriority w:val="99"/>
    <w:semiHidden/>
    <w:unhideWhenUsed/>
    <w:rsid w:val="00720594"/>
    <w:pPr>
      <w:spacing w:line="240" w:lineRule="auto"/>
    </w:pPr>
    <w:rPr>
      <w:sz w:val="20"/>
      <w:szCs w:val="20"/>
    </w:rPr>
  </w:style>
  <w:style w:type="character" w:customStyle="1" w:styleId="CommentaireCar">
    <w:name w:val="Commentaire Car"/>
    <w:basedOn w:val="Policepardfaut"/>
    <w:link w:val="Commentaire"/>
    <w:uiPriority w:val="99"/>
    <w:semiHidden/>
    <w:rsid w:val="00720594"/>
    <w:rPr>
      <w:sz w:val="20"/>
      <w:szCs w:val="20"/>
    </w:rPr>
  </w:style>
  <w:style w:type="paragraph" w:styleId="Objetducommentaire">
    <w:name w:val="annotation subject"/>
    <w:basedOn w:val="Commentaire"/>
    <w:next w:val="Commentaire"/>
    <w:link w:val="ObjetducommentaireCar"/>
    <w:uiPriority w:val="99"/>
    <w:semiHidden/>
    <w:unhideWhenUsed/>
    <w:rsid w:val="00720594"/>
    <w:rPr>
      <w:b/>
      <w:bCs/>
    </w:rPr>
  </w:style>
  <w:style w:type="character" w:customStyle="1" w:styleId="ObjetducommentaireCar">
    <w:name w:val="Objet du commentaire Car"/>
    <w:basedOn w:val="CommentaireCar"/>
    <w:link w:val="Objetducommentaire"/>
    <w:uiPriority w:val="99"/>
    <w:semiHidden/>
    <w:rsid w:val="00720594"/>
    <w:rPr>
      <w:b/>
      <w:bCs/>
      <w:sz w:val="20"/>
      <w:szCs w:val="20"/>
    </w:rPr>
  </w:style>
  <w:style w:type="paragraph" w:customStyle="1" w:styleId="Pa5">
    <w:name w:val="Pa5"/>
    <w:basedOn w:val="Normal"/>
    <w:next w:val="Normal"/>
    <w:uiPriority w:val="99"/>
    <w:rsid w:val="006F3ECF"/>
    <w:pPr>
      <w:autoSpaceDE w:val="0"/>
      <w:autoSpaceDN w:val="0"/>
      <w:adjustRightInd w:val="0"/>
      <w:spacing w:after="0" w:line="241" w:lineRule="atLeast"/>
    </w:pPr>
    <w:rPr>
      <w:rFonts w:ascii="Myriad Pro" w:hAnsi="Myriad Pro"/>
      <w:sz w:val="24"/>
      <w:szCs w:val="24"/>
      <w:lang w:val="fr-MA"/>
    </w:rPr>
  </w:style>
  <w:style w:type="paragraph" w:styleId="En-tte">
    <w:name w:val="header"/>
    <w:basedOn w:val="Normal"/>
    <w:link w:val="En-tteCar"/>
    <w:uiPriority w:val="99"/>
    <w:unhideWhenUsed/>
    <w:rsid w:val="00420159"/>
    <w:pPr>
      <w:tabs>
        <w:tab w:val="center" w:pos="4536"/>
        <w:tab w:val="right" w:pos="9072"/>
      </w:tabs>
      <w:spacing w:after="0" w:line="240" w:lineRule="auto"/>
    </w:pPr>
  </w:style>
  <w:style w:type="character" w:customStyle="1" w:styleId="En-tteCar">
    <w:name w:val="En-tête Car"/>
    <w:basedOn w:val="Policepardfaut"/>
    <w:link w:val="En-tte"/>
    <w:uiPriority w:val="99"/>
    <w:rsid w:val="00420159"/>
  </w:style>
  <w:style w:type="paragraph" w:styleId="Pieddepage">
    <w:name w:val="footer"/>
    <w:basedOn w:val="Normal"/>
    <w:link w:val="PieddepageCar"/>
    <w:uiPriority w:val="99"/>
    <w:unhideWhenUsed/>
    <w:rsid w:val="0042015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20159"/>
  </w:style>
  <w:style w:type="character" w:customStyle="1" w:styleId="jlqj4b">
    <w:name w:val="jlqj4b"/>
    <w:basedOn w:val="Policepardfaut"/>
    <w:rsid w:val="007C3AEC"/>
  </w:style>
  <w:style w:type="character" w:customStyle="1" w:styleId="viiyi">
    <w:name w:val="viiyi"/>
    <w:basedOn w:val="Policepardfaut"/>
    <w:rsid w:val="00440F33"/>
  </w:style>
</w:styles>
</file>

<file path=word/webSettings.xml><?xml version="1.0" encoding="utf-8"?>
<w:webSettings xmlns:r="http://schemas.openxmlformats.org/officeDocument/2006/relationships" xmlns:w="http://schemas.openxmlformats.org/wordprocessingml/2006/main">
  <w:divs>
    <w:div w:id="217203670">
      <w:bodyDiv w:val="1"/>
      <w:marLeft w:val="0"/>
      <w:marRight w:val="0"/>
      <w:marTop w:val="0"/>
      <w:marBottom w:val="0"/>
      <w:divBdr>
        <w:top w:val="none" w:sz="0" w:space="0" w:color="auto"/>
        <w:left w:val="none" w:sz="0" w:space="0" w:color="auto"/>
        <w:bottom w:val="none" w:sz="0" w:space="0" w:color="auto"/>
        <w:right w:val="none" w:sz="0" w:space="0" w:color="auto"/>
      </w:divBdr>
    </w:div>
    <w:div w:id="252713113">
      <w:bodyDiv w:val="1"/>
      <w:marLeft w:val="0"/>
      <w:marRight w:val="0"/>
      <w:marTop w:val="0"/>
      <w:marBottom w:val="0"/>
      <w:divBdr>
        <w:top w:val="none" w:sz="0" w:space="0" w:color="auto"/>
        <w:left w:val="none" w:sz="0" w:space="0" w:color="auto"/>
        <w:bottom w:val="none" w:sz="0" w:space="0" w:color="auto"/>
        <w:right w:val="none" w:sz="0" w:space="0" w:color="auto"/>
      </w:divBdr>
      <w:divsChild>
        <w:div w:id="1419717981">
          <w:marLeft w:val="0"/>
          <w:marRight w:val="0"/>
          <w:marTop w:val="0"/>
          <w:marBottom w:val="0"/>
          <w:divBdr>
            <w:top w:val="none" w:sz="0" w:space="0" w:color="auto"/>
            <w:left w:val="none" w:sz="0" w:space="0" w:color="auto"/>
            <w:bottom w:val="none" w:sz="0" w:space="0" w:color="auto"/>
            <w:right w:val="none" w:sz="0" w:space="0" w:color="auto"/>
          </w:divBdr>
        </w:div>
      </w:divsChild>
    </w:div>
    <w:div w:id="681976677">
      <w:bodyDiv w:val="1"/>
      <w:marLeft w:val="0"/>
      <w:marRight w:val="0"/>
      <w:marTop w:val="0"/>
      <w:marBottom w:val="0"/>
      <w:divBdr>
        <w:top w:val="none" w:sz="0" w:space="0" w:color="auto"/>
        <w:left w:val="none" w:sz="0" w:space="0" w:color="auto"/>
        <w:bottom w:val="none" w:sz="0" w:space="0" w:color="auto"/>
        <w:right w:val="none" w:sz="0" w:space="0" w:color="auto"/>
      </w:divBdr>
    </w:div>
    <w:div w:id="824659803">
      <w:bodyDiv w:val="1"/>
      <w:marLeft w:val="0"/>
      <w:marRight w:val="0"/>
      <w:marTop w:val="0"/>
      <w:marBottom w:val="0"/>
      <w:divBdr>
        <w:top w:val="none" w:sz="0" w:space="0" w:color="auto"/>
        <w:left w:val="none" w:sz="0" w:space="0" w:color="auto"/>
        <w:bottom w:val="none" w:sz="0" w:space="0" w:color="auto"/>
        <w:right w:val="none" w:sz="0" w:space="0" w:color="auto"/>
      </w:divBdr>
    </w:div>
    <w:div w:id="910311847">
      <w:bodyDiv w:val="1"/>
      <w:marLeft w:val="0"/>
      <w:marRight w:val="0"/>
      <w:marTop w:val="0"/>
      <w:marBottom w:val="0"/>
      <w:divBdr>
        <w:top w:val="none" w:sz="0" w:space="0" w:color="auto"/>
        <w:left w:val="none" w:sz="0" w:space="0" w:color="auto"/>
        <w:bottom w:val="none" w:sz="0" w:space="0" w:color="auto"/>
        <w:right w:val="none" w:sz="0" w:space="0" w:color="auto"/>
      </w:divBdr>
    </w:div>
    <w:div w:id="957181562">
      <w:bodyDiv w:val="1"/>
      <w:marLeft w:val="0"/>
      <w:marRight w:val="0"/>
      <w:marTop w:val="0"/>
      <w:marBottom w:val="0"/>
      <w:divBdr>
        <w:top w:val="none" w:sz="0" w:space="0" w:color="auto"/>
        <w:left w:val="none" w:sz="0" w:space="0" w:color="auto"/>
        <w:bottom w:val="none" w:sz="0" w:space="0" w:color="auto"/>
        <w:right w:val="none" w:sz="0" w:space="0" w:color="auto"/>
      </w:divBdr>
    </w:div>
    <w:div w:id="975110239">
      <w:bodyDiv w:val="1"/>
      <w:marLeft w:val="0"/>
      <w:marRight w:val="0"/>
      <w:marTop w:val="0"/>
      <w:marBottom w:val="0"/>
      <w:divBdr>
        <w:top w:val="none" w:sz="0" w:space="0" w:color="auto"/>
        <w:left w:val="none" w:sz="0" w:space="0" w:color="auto"/>
        <w:bottom w:val="none" w:sz="0" w:space="0" w:color="auto"/>
        <w:right w:val="none" w:sz="0" w:space="0" w:color="auto"/>
      </w:divBdr>
    </w:div>
    <w:div w:id="1231036085">
      <w:bodyDiv w:val="1"/>
      <w:marLeft w:val="0"/>
      <w:marRight w:val="0"/>
      <w:marTop w:val="0"/>
      <w:marBottom w:val="0"/>
      <w:divBdr>
        <w:top w:val="none" w:sz="0" w:space="0" w:color="auto"/>
        <w:left w:val="none" w:sz="0" w:space="0" w:color="auto"/>
        <w:bottom w:val="none" w:sz="0" w:space="0" w:color="auto"/>
        <w:right w:val="none" w:sz="0" w:space="0" w:color="auto"/>
      </w:divBdr>
    </w:div>
    <w:div w:id="1372731923">
      <w:bodyDiv w:val="1"/>
      <w:marLeft w:val="0"/>
      <w:marRight w:val="0"/>
      <w:marTop w:val="0"/>
      <w:marBottom w:val="0"/>
      <w:divBdr>
        <w:top w:val="none" w:sz="0" w:space="0" w:color="auto"/>
        <w:left w:val="none" w:sz="0" w:space="0" w:color="auto"/>
        <w:bottom w:val="none" w:sz="0" w:space="0" w:color="auto"/>
        <w:right w:val="none" w:sz="0" w:space="0" w:color="auto"/>
      </w:divBdr>
    </w:div>
    <w:div w:id="187310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chart" Target="charts/chart27.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chart" Target="charts/chart26.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5.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chart" Target="charts/chart24.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ownloads\graphs%20vf%20en%20arabe%20(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user\Downloads\graphs%20vf%20en%20arabe%20(1).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user\Downloads\graphs%20vf%20en%20arabe%20(1).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user\Downloads\graphs%20vf%20en%20arabe%20(1).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user\Downloads\graphs%20vf%20en%20arabe%20(1).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user\Downloads\graphs%20vf%20en%20arabe%20(1).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user\Downloads\graphs%20vf%20en%20arabe%20(1).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user\Downloads\graphs%20vf%20en%20arabe%20(1).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Mfeddouli\Google%20Drive\COVID-19\3&#232;me%20Vague\r&#233;sultats\graphs%20vf%20en%20arab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r>
              <a:rPr lang="ar-TN" sz="900" b="0" i="0" u="none" strike="noStrike" cap="all" baseline="0">
                <a:solidFill>
                  <a:sysClr val="windowText" lastClr="000000"/>
                </a:solidFill>
                <a:effectLst/>
              </a:rPr>
              <a:t>مبيان</a:t>
            </a:r>
            <a:r>
              <a:rPr lang="ar-MA" sz="900" b="0" i="0" u="none" strike="noStrike" cap="all" baseline="0">
                <a:solidFill>
                  <a:sysClr val="windowText" lastClr="000000"/>
                </a:solidFill>
                <a:effectLst/>
              </a:rPr>
              <a:t> </a:t>
            </a:r>
            <a:r>
              <a:rPr lang="ar-TN" sz="900" b="0" i="0" u="none" strike="noStrike" cap="all" baseline="0">
                <a:solidFill>
                  <a:sysClr val="windowText" lastClr="000000"/>
                </a:solidFill>
                <a:effectLst/>
              </a:rPr>
              <a:t>1</a:t>
            </a:r>
            <a:r>
              <a:rPr lang="ar-MA" sz="900" b="0" i="0" u="none" strike="noStrike" cap="all" baseline="0">
                <a:solidFill>
                  <a:sysClr val="windowText" lastClr="000000"/>
                </a:solidFill>
                <a:effectLst/>
              </a:rPr>
              <a:t> </a:t>
            </a:r>
            <a:r>
              <a:rPr lang="ar-TN" sz="900" b="0" i="0" u="none" strike="noStrike" cap="all" baseline="0">
                <a:solidFill>
                  <a:sysClr val="windowText" lastClr="000000"/>
                </a:solidFill>
                <a:effectLst/>
              </a:rPr>
              <a:t>:</a:t>
            </a:r>
            <a:r>
              <a:rPr lang="fr-FR" sz="900" b="0" i="0" u="none" strike="noStrike" cap="all" baseline="0">
                <a:solidFill>
                  <a:sysClr val="windowText" lastClr="000000"/>
                </a:solidFill>
                <a:effectLst/>
              </a:rPr>
              <a:t> </a:t>
            </a:r>
            <a:r>
              <a:rPr lang="ar-TN" sz="900" b="0" i="0" u="none" strike="noStrike" cap="all" baseline="0">
                <a:solidFill>
                  <a:sysClr val="windowText" lastClr="000000"/>
                </a:solidFill>
                <a:effectLst/>
              </a:rPr>
              <a:t>نسبة المقاولات حسب وضعية النشاط خلال النصف الثاني من سنة 2020</a:t>
            </a:r>
            <a:endParaRPr lang="en-GB" sz="900">
              <a:solidFill>
                <a:sysClr val="windowText" lastClr="000000"/>
              </a:solidFill>
            </a:endParaRPr>
          </a:p>
        </c:rich>
      </c:tx>
      <c:spPr>
        <a:noFill/>
        <a:ln>
          <a:noFill/>
        </a:ln>
        <a:effectLst/>
      </c:sp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9.0650827955526758E-2"/>
          <c:y val="0.32251872828009936"/>
          <c:w val="0.81869834408894671"/>
          <c:h val="0.67397811351863912"/>
        </c:manualLayout>
      </c:layout>
      <c:pie3DChart>
        <c:varyColors val="1"/>
        <c:ser>
          <c:idx val="0"/>
          <c:order val="0"/>
          <c:dPt>
            <c:idx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1DFE-46EE-A746-75A5257D84F8}"/>
              </c:ext>
            </c:extLst>
          </c:dPt>
          <c:dPt>
            <c:idx val="1"/>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1DFE-46EE-A746-75A5257D84F8}"/>
              </c:ext>
            </c:extLst>
          </c:dPt>
          <c:dPt>
            <c:idx val="2"/>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1DFE-46EE-A746-75A5257D84F8}"/>
              </c:ext>
            </c:extLst>
          </c:dPt>
          <c:dPt>
            <c:idx val="3"/>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1DFE-46EE-A746-75A5257D84F8}"/>
              </c:ext>
            </c:extLst>
          </c:dPt>
          <c:dLbls>
            <c:dLbl>
              <c:idx val="1"/>
              <c:layout>
                <c:manualLayout>
                  <c:x val="-3.0710172744721698E-2"/>
                  <c:y val="3.4242916417961802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DFE-46EE-A746-75A5257D84F8}"/>
                </c:ext>
              </c:extLst>
            </c:dLbl>
            <c:dLbl>
              <c:idx val="2"/>
              <c:layout>
                <c:manualLayout>
                  <c:x val="6.9097888675623831E-2"/>
                  <c:y val="-3.8523280970207005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1DFE-46EE-A746-75A5257D84F8}"/>
                </c:ext>
              </c:extLst>
            </c:dLbl>
            <c:dLbl>
              <c:idx val="3"/>
              <c:layout>
                <c:manualLayout>
                  <c:x val="0.12795905310300704"/>
                  <c:y val="-2.9962551865716537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1DFE-46EE-A746-75A5257D84F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700" b="1" i="0" u="none" strike="noStrike" kern="1200" spc="0" baseline="0">
                    <a:solidFill>
                      <a:schemeClr val="tx1"/>
                    </a:solidFill>
                    <a:latin typeface="+mn-lt"/>
                    <a:ea typeface="+mn-ea"/>
                    <a:cs typeface="+mn-cs"/>
                  </a:defRPr>
                </a:pPr>
                <a:endParaRPr lang="fr-FR"/>
              </a:p>
            </c:txPr>
            <c:dLblPos val="outEnd"/>
            <c:showCatName val="1"/>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'رسم بياني 1'!$B$3:$B$6</c:f>
              <c:strCache>
                <c:ptCount val="4"/>
                <c:pt idx="0">
                  <c:v>المقاولات النشطة</c:v>
                </c:pt>
                <c:pt idx="1">
                  <c:v> توقف مؤقت بعد الاستئناف </c:v>
                </c:pt>
                <c:pt idx="2">
                  <c:v>لا يزال قيد الإغلاق المؤقت </c:v>
                </c:pt>
                <c:pt idx="3">
                  <c:v>مغلقة بشكل دائم</c:v>
                </c:pt>
              </c:strCache>
            </c:strRef>
          </c:cat>
          <c:val>
            <c:numRef>
              <c:f>'رسم بياني 1'!$C$3:$C$6</c:f>
              <c:numCache>
                <c:formatCode>General</c:formatCode>
                <c:ptCount val="4"/>
                <c:pt idx="0">
                  <c:v>83.7</c:v>
                </c:pt>
                <c:pt idx="1">
                  <c:v>6</c:v>
                </c:pt>
                <c:pt idx="2">
                  <c:v>8.1</c:v>
                </c:pt>
                <c:pt idx="3">
                  <c:v>2.2000000000000002</c:v>
                </c:pt>
              </c:numCache>
            </c:numRef>
          </c:val>
          <c:extLst xmlns:c16r2="http://schemas.microsoft.com/office/drawing/2015/06/chart">
            <c:ext xmlns:c16="http://schemas.microsoft.com/office/drawing/2014/chart" uri="{C3380CC4-5D6E-409C-BE32-E72D297353CC}">
              <c16:uniqueId val="{00000008-1DFE-46EE-A746-75A5257D84F8}"/>
            </c:ext>
          </c:extLst>
        </c:ser>
        <c:dLbls>
          <c:showCatName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900" b="0" i="0" u="none" strike="noStrike" kern="1200" spc="0" baseline="0">
                <a:solidFill>
                  <a:sysClr val="windowText" lastClr="000000"/>
                </a:solidFill>
                <a:latin typeface="+mn-lt"/>
                <a:ea typeface="+mn-ea"/>
                <a:cs typeface="+mn-cs"/>
              </a:defRPr>
            </a:pPr>
            <a:r>
              <a:rPr lang="ar-SA" sz="900" b="0" i="0" baseline="0">
                <a:solidFill>
                  <a:sysClr val="windowText" lastClr="000000"/>
                </a:solidFill>
                <a:effectLst/>
              </a:rPr>
              <a:t>مبيان</a:t>
            </a:r>
            <a:r>
              <a:rPr lang="ar-MA" sz="900" b="0" i="0" baseline="0">
                <a:solidFill>
                  <a:sysClr val="windowText" lastClr="000000"/>
                </a:solidFill>
                <a:effectLst/>
              </a:rPr>
              <a:t> </a:t>
            </a:r>
            <a:r>
              <a:rPr lang="ar-SA" sz="900" b="0" i="0" baseline="0">
                <a:solidFill>
                  <a:sysClr val="windowText" lastClr="000000"/>
                </a:solidFill>
                <a:effectLst/>
              </a:rPr>
              <a:t>1.1</a:t>
            </a:r>
            <a:r>
              <a:rPr lang="ar-MA" sz="900" b="0" i="0" baseline="0">
                <a:solidFill>
                  <a:sysClr val="windowText" lastClr="000000"/>
                </a:solidFill>
                <a:effectLst/>
              </a:rPr>
              <a:t> </a:t>
            </a:r>
            <a:r>
              <a:rPr lang="ar-SA" sz="900" b="0" i="0" baseline="0">
                <a:solidFill>
                  <a:sysClr val="windowText" lastClr="000000"/>
                </a:solidFill>
                <a:effectLst/>
              </a:rPr>
              <a:t>:</a:t>
            </a:r>
            <a:r>
              <a:rPr lang="ar-MA" sz="900" b="0" i="0" baseline="0">
                <a:solidFill>
                  <a:sysClr val="windowText" lastClr="000000"/>
                </a:solidFill>
                <a:effectLst/>
              </a:rPr>
              <a:t> </a:t>
            </a:r>
            <a:r>
              <a:rPr lang="ar-SA" sz="900" b="0" i="0" baseline="0">
                <a:solidFill>
                  <a:sysClr val="windowText" lastClr="000000"/>
                </a:solidFill>
                <a:effectLst/>
              </a:rPr>
              <a:t>تطور وضعية المقاولات حسب حالة النشاط</a:t>
            </a:r>
            <a:endParaRPr lang="fr-MA" sz="900">
              <a:solidFill>
                <a:sysClr val="windowText" lastClr="000000"/>
              </a:solidFill>
              <a:effectLst/>
            </a:endParaRPr>
          </a:p>
          <a:p>
            <a:pPr>
              <a:defRPr sz="900" b="0" i="0" u="none" strike="noStrike" kern="1200" spc="0" baseline="0">
                <a:solidFill>
                  <a:sysClr val="windowText" lastClr="000000"/>
                </a:solidFill>
                <a:latin typeface="+mn-lt"/>
                <a:ea typeface="+mn-ea"/>
                <a:cs typeface="+mn-cs"/>
              </a:defRPr>
            </a:pPr>
            <a:r>
              <a:rPr lang="ar-SA" sz="900" b="0" i="0" baseline="0">
                <a:solidFill>
                  <a:sysClr val="windowText" lastClr="000000"/>
                </a:solidFill>
                <a:effectLst/>
              </a:rPr>
              <a:t>بين أبريل وديسمبر 2020</a:t>
            </a:r>
            <a:endParaRPr lang="fr-FR" sz="900" b="0" i="0" baseline="0">
              <a:solidFill>
                <a:sysClr val="windowText" lastClr="000000"/>
              </a:solidFill>
              <a:effectLst/>
            </a:endParaRPr>
          </a:p>
          <a:p>
            <a:pPr>
              <a:defRPr sz="900" b="0" i="0" u="none" strike="noStrike" kern="1200" spc="0" baseline="0">
                <a:solidFill>
                  <a:sysClr val="windowText" lastClr="000000"/>
                </a:solidFill>
                <a:latin typeface="+mn-lt"/>
                <a:ea typeface="+mn-ea"/>
                <a:cs typeface="+mn-cs"/>
              </a:defRPr>
            </a:pPr>
            <a:r>
              <a:rPr lang="ar-MA" sz="900" b="0" i="0" u="none" strike="noStrike" baseline="0">
                <a:effectLst/>
              </a:rPr>
              <a:t>(</a:t>
            </a:r>
            <a:r>
              <a:rPr lang="ar-SA" sz="900" b="0" i="0" u="none" strike="noStrike" baseline="0">
                <a:effectLst/>
              </a:rPr>
              <a:t>% المقاولات</a:t>
            </a:r>
            <a:r>
              <a:rPr lang="ar-MA" sz="900" b="0" i="0" u="none" strike="noStrike" baseline="0">
                <a:effectLst/>
              </a:rPr>
              <a:t>)</a:t>
            </a:r>
            <a:endParaRPr lang="fr-MA" sz="900">
              <a:solidFill>
                <a:sysClr val="windowText" lastClr="000000"/>
              </a:solidFill>
              <a:effectLst/>
            </a:endParaRPr>
          </a:p>
        </c:rich>
      </c:tx>
      <c:spPr>
        <a:noFill/>
        <a:ln>
          <a:noFill/>
        </a:ln>
        <a:effectLst/>
      </c:spPr>
    </c:title>
    <c:plotArea>
      <c:layout/>
      <c:barChart>
        <c:barDir val="col"/>
        <c:grouping val="clustered"/>
        <c:ser>
          <c:idx val="0"/>
          <c:order val="0"/>
          <c:tx>
            <c:strRef>
              <c:f>'الشكل 1.1'!$A$5</c:f>
              <c:strCache>
                <c:ptCount val="1"/>
                <c:pt idx="0">
                  <c:v>مقاولات نشطة</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1.1'!$B$4:$D$4</c:f>
              <c:strCache>
                <c:ptCount val="3"/>
                <c:pt idx="0">
                  <c:v>أبريل - 20</c:v>
                </c:pt>
                <c:pt idx="1">
                  <c:v>يوليوز-20</c:v>
                </c:pt>
                <c:pt idx="2">
                  <c:v>دسمبر-20</c:v>
                </c:pt>
              </c:strCache>
            </c:strRef>
          </c:cat>
          <c:val>
            <c:numRef>
              <c:f>'الشكل 1.1'!$B$5:$D$5</c:f>
              <c:numCache>
                <c:formatCode>0.0%</c:formatCode>
                <c:ptCount val="3"/>
                <c:pt idx="0">
                  <c:v>0.43100000000000016</c:v>
                </c:pt>
                <c:pt idx="1">
                  <c:v>0.46700000000000008</c:v>
                </c:pt>
                <c:pt idx="2">
                  <c:v>0.83700000000000019</c:v>
                </c:pt>
              </c:numCache>
            </c:numRef>
          </c:val>
          <c:extLst xmlns:c16r2="http://schemas.microsoft.com/office/drawing/2015/06/chart">
            <c:ext xmlns:c16="http://schemas.microsoft.com/office/drawing/2014/chart" uri="{C3380CC4-5D6E-409C-BE32-E72D297353CC}">
              <c16:uniqueId val="{00000000-9039-40AF-87A6-BF4F0E9963D9}"/>
            </c:ext>
          </c:extLst>
        </c:ser>
        <c:ser>
          <c:idx val="1"/>
          <c:order val="1"/>
          <c:tx>
            <c:strRef>
              <c:f>'الشكل 1.1'!$A$6</c:f>
              <c:strCache>
                <c:ptCount val="1"/>
                <c:pt idx="0">
                  <c:v>توقف مؤقت </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1.1'!$B$4:$D$4</c:f>
              <c:strCache>
                <c:ptCount val="3"/>
                <c:pt idx="0">
                  <c:v>أبريل - 20</c:v>
                </c:pt>
                <c:pt idx="1">
                  <c:v>يوليوز-20</c:v>
                </c:pt>
                <c:pt idx="2">
                  <c:v>دسمبر-20</c:v>
                </c:pt>
              </c:strCache>
            </c:strRef>
          </c:cat>
          <c:val>
            <c:numRef>
              <c:f>'الشكل 1.1'!$B$6:$D$6</c:f>
              <c:numCache>
                <c:formatCode>0.0%</c:formatCode>
                <c:ptCount val="3"/>
                <c:pt idx="0">
                  <c:v>0.54300000000000004</c:v>
                </c:pt>
                <c:pt idx="1">
                  <c:v>0.52</c:v>
                </c:pt>
                <c:pt idx="2">
                  <c:v>0.14100000000000001</c:v>
                </c:pt>
              </c:numCache>
            </c:numRef>
          </c:val>
          <c:extLst xmlns:c16r2="http://schemas.microsoft.com/office/drawing/2015/06/chart">
            <c:ext xmlns:c16="http://schemas.microsoft.com/office/drawing/2014/chart" uri="{C3380CC4-5D6E-409C-BE32-E72D297353CC}">
              <c16:uniqueId val="{00000001-9039-40AF-87A6-BF4F0E9963D9}"/>
            </c:ext>
          </c:extLst>
        </c:ser>
        <c:ser>
          <c:idx val="2"/>
          <c:order val="2"/>
          <c:tx>
            <c:strRef>
              <c:f>'الشكل 1.1'!$A$7</c:f>
              <c:strCache>
                <c:ptCount val="1"/>
                <c:pt idx="0">
                  <c:v>توقف نهائي</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1.1'!$B$4:$D$4</c:f>
              <c:strCache>
                <c:ptCount val="3"/>
                <c:pt idx="0">
                  <c:v>أبريل - 20</c:v>
                </c:pt>
                <c:pt idx="1">
                  <c:v>يوليوز-20</c:v>
                </c:pt>
                <c:pt idx="2">
                  <c:v>دسمبر-20</c:v>
                </c:pt>
              </c:strCache>
            </c:strRef>
          </c:cat>
          <c:val>
            <c:numRef>
              <c:f>'الشكل 1.1'!$B$7:$D$7</c:f>
              <c:numCache>
                <c:formatCode>0.0%</c:formatCode>
                <c:ptCount val="3"/>
                <c:pt idx="0">
                  <c:v>2.5999999999999999E-2</c:v>
                </c:pt>
                <c:pt idx="1">
                  <c:v>1.2999999999999998E-2</c:v>
                </c:pt>
                <c:pt idx="2">
                  <c:v>2.1999999999999999E-2</c:v>
                </c:pt>
              </c:numCache>
            </c:numRef>
          </c:val>
          <c:extLst xmlns:c16r2="http://schemas.microsoft.com/office/drawing/2015/06/chart">
            <c:ext xmlns:c16="http://schemas.microsoft.com/office/drawing/2014/chart" uri="{C3380CC4-5D6E-409C-BE32-E72D297353CC}">
              <c16:uniqueId val="{00000002-9039-40AF-87A6-BF4F0E9963D9}"/>
            </c:ext>
          </c:extLst>
        </c:ser>
        <c:dLbls>
          <c:showVal val="1"/>
        </c:dLbls>
        <c:gapWidth val="219"/>
        <c:overlap val="-27"/>
        <c:axId val="52331264"/>
        <c:axId val="52332800"/>
      </c:barChart>
      <c:catAx>
        <c:axId val="52331264"/>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2332800"/>
        <c:crosses val="autoZero"/>
        <c:auto val="1"/>
        <c:lblAlgn val="ctr"/>
        <c:lblOffset val="100"/>
      </c:catAx>
      <c:valAx>
        <c:axId val="52332800"/>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tickLblPos val="nextTo"/>
        <c:crossAx val="5233126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1000" b="0" i="0" u="none" strike="noStrike" kern="1200" spc="0" baseline="0">
                <a:solidFill>
                  <a:sysClr val="windowText" lastClr="000000"/>
                </a:solidFill>
                <a:latin typeface="+mn-lt"/>
                <a:ea typeface="+mn-ea"/>
                <a:cs typeface="+mn-cs"/>
              </a:defRPr>
            </a:pPr>
            <a:r>
              <a:rPr lang="ar-SA" sz="1000" b="0" i="0" baseline="0">
                <a:solidFill>
                  <a:sysClr val="windowText" lastClr="000000"/>
                </a:solidFill>
                <a:effectLst/>
              </a:rPr>
              <a:t>مبيان</a:t>
            </a:r>
            <a:r>
              <a:rPr lang="ar-MA" sz="1000" b="0" i="0" baseline="0">
                <a:solidFill>
                  <a:sysClr val="windowText" lastClr="000000"/>
                </a:solidFill>
                <a:effectLst/>
              </a:rPr>
              <a:t> 2 </a:t>
            </a:r>
            <a:r>
              <a:rPr lang="ar-SA" sz="1000" b="0" i="0" baseline="0">
                <a:solidFill>
                  <a:sysClr val="windowText" lastClr="000000"/>
                </a:solidFill>
                <a:effectLst/>
              </a:rPr>
              <a:t>: توزيع المقاولات حسب وضعية نشاطها</a:t>
            </a:r>
            <a:r>
              <a:rPr lang="ar-MA" sz="1000" b="0" i="0" baseline="0">
                <a:solidFill>
                  <a:sysClr val="windowText" lastClr="000000"/>
                </a:solidFill>
                <a:effectLst/>
              </a:rPr>
              <a:t>، </a:t>
            </a:r>
            <a:r>
              <a:rPr lang="ar-SA" sz="1000" b="0" i="0" baseline="0">
                <a:solidFill>
                  <a:sysClr val="windowText" lastClr="000000"/>
                </a:solidFill>
                <a:effectLst/>
              </a:rPr>
              <a:t>حسب الفئة</a:t>
            </a:r>
            <a:endParaRPr lang="fr-MA" sz="1000">
              <a:solidFill>
                <a:sysClr val="windowText" lastClr="000000"/>
              </a:solidFill>
              <a:effectLst/>
            </a:endParaRPr>
          </a:p>
        </c:rich>
      </c:tx>
      <c:spPr>
        <a:noFill/>
        <a:ln>
          <a:noFill/>
        </a:ln>
        <a:effectLst/>
      </c:spPr>
    </c:title>
    <c:plotArea>
      <c:layout/>
      <c:barChart>
        <c:barDir val="col"/>
        <c:grouping val="clustered"/>
        <c:ser>
          <c:idx val="0"/>
          <c:order val="0"/>
          <c:tx>
            <c:strRef>
              <c:f>'مبيان 2'!$B$22</c:f>
              <c:strCache>
                <c:ptCount val="1"/>
                <c:pt idx="0">
                  <c:v>مقاولات نشطة</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'مبيان 2'!$A$23:$A$26</c:f>
              <c:strCache>
                <c:ptCount val="4"/>
                <c:pt idx="0">
                  <c:v>المقاولات الصغيرة جدا</c:v>
                </c:pt>
                <c:pt idx="1">
                  <c:v>المقاولات الصغرى والمتوسطة</c:v>
                </c:pt>
                <c:pt idx="2">
                  <c:v>المقاولات الكبرى</c:v>
                </c:pt>
                <c:pt idx="3">
                  <c:v>المجموع</c:v>
                </c:pt>
              </c:strCache>
            </c:strRef>
          </c:cat>
          <c:val>
            <c:numRef>
              <c:f>'مبيان 2'!$B$23:$B$26</c:f>
              <c:numCache>
                <c:formatCode>###0.0%</c:formatCode>
                <c:ptCount val="4"/>
                <c:pt idx="0">
                  <c:v>0.80969844908165389</c:v>
                </c:pt>
                <c:pt idx="1">
                  <c:v>0.89647937504948405</c:v>
                </c:pt>
                <c:pt idx="2">
                  <c:v>0.87509758001561277</c:v>
                </c:pt>
                <c:pt idx="3">
                  <c:v>0.83700000000000019</c:v>
                </c:pt>
              </c:numCache>
            </c:numRef>
          </c:val>
          <c:extLst xmlns:c16r2="http://schemas.microsoft.com/office/drawing/2015/06/chart">
            <c:ext xmlns:c16="http://schemas.microsoft.com/office/drawing/2014/chart" uri="{C3380CC4-5D6E-409C-BE32-E72D297353CC}">
              <c16:uniqueId val="{00000000-E529-4BA1-B7CF-55218FF04E86}"/>
            </c:ext>
          </c:extLst>
        </c:ser>
        <c:ser>
          <c:idx val="1"/>
          <c:order val="1"/>
          <c:tx>
            <c:strRef>
              <c:f>'مبيان 2'!$C$22</c:f>
              <c:strCache>
                <c:ptCount val="1"/>
                <c:pt idx="0">
                  <c:v>توقف مؤقت </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'مبيان 2'!$A$23:$A$26</c:f>
              <c:strCache>
                <c:ptCount val="4"/>
                <c:pt idx="0">
                  <c:v>المقاولات الصغيرة جدا</c:v>
                </c:pt>
                <c:pt idx="1">
                  <c:v>المقاولات الصغرى والمتوسطة</c:v>
                </c:pt>
                <c:pt idx="2">
                  <c:v>المقاولات الكبرى</c:v>
                </c:pt>
                <c:pt idx="3">
                  <c:v>المجموع</c:v>
                </c:pt>
              </c:strCache>
            </c:strRef>
          </c:cat>
          <c:val>
            <c:numRef>
              <c:f>'مبيان 2'!$C$23:$C$26</c:f>
              <c:numCache>
                <c:formatCode>###0.0%</c:formatCode>
                <c:ptCount val="4"/>
                <c:pt idx="0">
                  <c:v>0.16441520554877509</c:v>
                </c:pt>
                <c:pt idx="1">
                  <c:v>9.004776859940361E-2</c:v>
                </c:pt>
                <c:pt idx="2">
                  <c:v>0.11693989071038251</c:v>
                </c:pt>
                <c:pt idx="3">
                  <c:v>0.14067047235280947</c:v>
                </c:pt>
              </c:numCache>
            </c:numRef>
          </c:val>
          <c:extLst xmlns:c16r2="http://schemas.microsoft.com/office/drawing/2015/06/chart">
            <c:ext xmlns:c16="http://schemas.microsoft.com/office/drawing/2014/chart" uri="{C3380CC4-5D6E-409C-BE32-E72D297353CC}">
              <c16:uniqueId val="{00000001-E529-4BA1-B7CF-55218FF04E86}"/>
            </c:ext>
          </c:extLst>
        </c:ser>
        <c:ser>
          <c:idx val="2"/>
          <c:order val="2"/>
          <c:tx>
            <c:strRef>
              <c:f>'مبيان 2'!$D$22</c:f>
              <c:strCache>
                <c:ptCount val="1"/>
                <c:pt idx="0">
                  <c:v>توقف نهائي</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'مبيان 2'!$A$23:$A$26</c:f>
              <c:strCache>
                <c:ptCount val="4"/>
                <c:pt idx="0">
                  <c:v>المقاولات الصغيرة جدا</c:v>
                </c:pt>
                <c:pt idx="1">
                  <c:v>المقاولات الصغرى والمتوسطة</c:v>
                </c:pt>
                <c:pt idx="2">
                  <c:v>المقاولات الكبرى</c:v>
                </c:pt>
                <c:pt idx="3">
                  <c:v>المجموع</c:v>
                </c:pt>
              </c:strCache>
            </c:strRef>
          </c:cat>
          <c:val>
            <c:numRef>
              <c:f>'مبيان 2'!$D$23:$D$26</c:f>
              <c:numCache>
                <c:formatCode>###0.0%</c:formatCode>
                <c:ptCount val="4"/>
                <c:pt idx="0">
                  <c:v>2.5886345369571056E-2</c:v>
                </c:pt>
                <c:pt idx="1">
                  <c:v>1.3472856351112405E-2</c:v>
                </c:pt>
                <c:pt idx="2">
                  <c:v>7.9625292740046882E-3</c:v>
                </c:pt>
                <c:pt idx="3">
                  <c:v>2.1666826569445782E-2</c:v>
                </c:pt>
              </c:numCache>
            </c:numRef>
          </c:val>
          <c:extLst xmlns:c16r2="http://schemas.microsoft.com/office/drawing/2015/06/chart">
            <c:ext xmlns:c16="http://schemas.microsoft.com/office/drawing/2014/chart" uri="{C3380CC4-5D6E-409C-BE32-E72D297353CC}">
              <c16:uniqueId val="{00000002-E529-4BA1-B7CF-55218FF04E86}"/>
            </c:ext>
          </c:extLst>
        </c:ser>
        <c:gapWidth val="219"/>
        <c:overlap val="-27"/>
        <c:axId val="57153792"/>
        <c:axId val="57188736"/>
      </c:barChart>
      <c:catAx>
        <c:axId val="5715379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7188736"/>
        <c:crosses val="autoZero"/>
        <c:auto val="1"/>
        <c:lblAlgn val="ctr"/>
        <c:lblOffset val="100"/>
      </c:catAx>
      <c:valAx>
        <c:axId val="5718873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tickLblPos val="nextTo"/>
        <c:crossAx val="5715379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FR"/>
  <c:chart>
    <c:title>
      <c:tx>
        <c:rich>
          <a:bodyPr rot="0" vert="horz"/>
          <a:lstStyle/>
          <a:p>
            <a:pPr>
              <a:defRPr sz="900" b="0"/>
            </a:pPr>
            <a:r>
              <a:rPr lang="ar-AE" sz="900" b="0"/>
              <a:t>مبيان</a:t>
            </a:r>
            <a:r>
              <a:rPr lang="ar-TN" sz="900" b="0"/>
              <a:t> </a:t>
            </a:r>
            <a:r>
              <a:rPr lang="ar-MA" sz="900" b="0"/>
              <a:t>3:</a:t>
            </a:r>
            <a:r>
              <a:rPr lang="ar-TN" sz="900" b="0"/>
              <a:t> توزيع </a:t>
            </a:r>
            <a:r>
              <a:rPr lang="ar-MA" sz="900" b="0"/>
              <a:t>المقاولات</a:t>
            </a:r>
            <a:r>
              <a:rPr lang="ar-TN" sz="900" b="0"/>
              <a:t> حسب حالة نشاطها</a:t>
            </a:r>
            <a:r>
              <a:rPr lang="ar-MA" sz="900" b="0"/>
              <a:t>،</a:t>
            </a:r>
            <a:r>
              <a:rPr lang="ar-TN" sz="900" b="0"/>
              <a:t> حسب </a:t>
            </a:r>
            <a:r>
              <a:rPr lang="ar-MA" sz="900" b="0"/>
              <a:t>ال</a:t>
            </a:r>
            <a:r>
              <a:rPr lang="ar-TN" sz="900" b="0"/>
              <a:t>قطاع</a:t>
            </a:r>
            <a:endParaRPr lang="fr-MA" sz="900" b="0"/>
          </a:p>
        </c:rich>
      </c:tx>
      <c:spPr>
        <a:noFill/>
        <a:ln>
          <a:noFill/>
        </a:ln>
        <a:effectLst/>
      </c:spPr>
    </c:title>
    <c:plotArea>
      <c:layout/>
      <c:barChart>
        <c:barDir val="bar"/>
        <c:grouping val="percentStacked"/>
        <c:ser>
          <c:idx val="0"/>
          <c:order val="0"/>
          <c:tx>
            <c:strRef>
              <c:f>'3مبيان'!$B$4</c:f>
              <c:strCache>
                <c:ptCount val="1"/>
                <c:pt idx="0">
                  <c:v>مقاولات نشطة</c:v>
                </c:pt>
              </c:strCache>
            </c:strRef>
          </c:tx>
          <c:spPr>
            <a:solidFill>
              <a:schemeClr val="accent1">
                <a:lumMod val="60000"/>
                <a:lumOff val="40000"/>
              </a:schemeClr>
            </a:solidFill>
            <a:ln>
              <a:noFill/>
            </a:ln>
            <a:effectLst/>
          </c:spPr>
          <c:dLbls>
            <c:dLbl>
              <c:idx val="17"/>
              <c:tx>
                <c:rich>
                  <a:bodyPr/>
                  <a:lstStyle/>
                  <a:p>
                    <a:r>
                      <a:rPr lang="en-US"/>
                      <a:t>83,7%</a:t>
                    </a:r>
                  </a:p>
                </c:rich>
              </c:tx>
              <c:showVal val="1"/>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9094-4E0A-8311-B21C58ED0F65}"/>
                </c:ext>
              </c:extLst>
            </c:dLbl>
            <c:numFmt formatCode="0.0%" sourceLinked="0"/>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ext>
            </c:extLst>
          </c:dLbls>
          <c:cat>
            <c:strRef>
              <c:f>'3مبيان'!$A$5:$A$22</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الغذائية</c:v>
                </c:pt>
                <c:pt idx="13">
                  <c:v>صناعة النسيج والجلد</c:v>
                </c:pt>
                <c:pt idx="14">
                  <c:v>الصناعات الكيميائية وشبه الكيميائية</c:v>
                </c:pt>
                <c:pt idx="15">
                  <c:v>الصناعات الكهربائية والالكترونية</c:v>
                </c:pt>
                <c:pt idx="16">
                  <c:v>الصناعات المعدنية والميكانيكية</c:v>
                </c:pt>
                <c:pt idx="17">
                  <c:v>المجموع</c:v>
                </c:pt>
              </c:strCache>
            </c:strRef>
          </c:cat>
          <c:val>
            <c:numRef>
              <c:f>'3مبيان'!$B$5:$B$22</c:f>
              <c:numCache>
                <c:formatCode>0.0%</c:formatCode>
                <c:ptCount val="18"/>
                <c:pt idx="0">
                  <c:v>0.79977363371779675</c:v>
                </c:pt>
                <c:pt idx="1">
                  <c:v>0.94393594358333965</c:v>
                </c:pt>
                <c:pt idx="2">
                  <c:v>0.87634408602150582</c:v>
                </c:pt>
                <c:pt idx="3">
                  <c:v>0.75577889447236202</c:v>
                </c:pt>
                <c:pt idx="4">
                  <c:v>0.9230769230769228</c:v>
                </c:pt>
                <c:pt idx="5">
                  <c:v>0.6739359599420216</c:v>
                </c:pt>
                <c:pt idx="6">
                  <c:v>0.6899373074062265</c:v>
                </c:pt>
                <c:pt idx="7">
                  <c:v>0.75042497295626642</c:v>
                </c:pt>
                <c:pt idx="8">
                  <c:v>0.68029259896729766</c:v>
                </c:pt>
                <c:pt idx="9">
                  <c:v>0.78966929817422193</c:v>
                </c:pt>
                <c:pt idx="10">
                  <c:v>0.94162817551963063</c:v>
                </c:pt>
                <c:pt idx="11">
                  <c:v>0.89888252929953649</c:v>
                </c:pt>
                <c:pt idx="12">
                  <c:v>0.866531027466938</c:v>
                </c:pt>
                <c:pt idx="13">
                  <c:v>0.77019168640964941</c:v>
                </c:pt>
                <c:pt idx="14">
                  <c:v>0.92420926994231156</c:v>
                </c:pt>
                <c:pt idx="15">
                  <c:v>0.91621621621621618</c:v>
                </c:pt>
                <c:pt idx="16">
                  <c:v>0.90153568202348722</c:v>
                </c:pt>
                <c:pt idx="17">
                  <c:v>0.83766874942534253</c:v>
                </c:pt>
              </c:numCache>
            </c:numRef>
          </c:val>
          <c:extLst xmlns:c16r2="http://schemas.microsoft.com/office/drawing/2015/06/chart">
            <c:ext xmlns:c16="http://schemas.microsoft.com/office/drawing/2014/chart" uri="{C3380CC4-5D6E-409C-BE32-E72D297353CC}">
              <c16:uniqueId val="{00000000-F3BF-4CCC-84C2-5D694FA7F67A}"/>
            </c:ext>
          </c:extLst>
        </c:ser>
        <c:ser>
          <c:idx val="1"/>
          <c:order val="1"/>
          <c:tx>
            <c:strRef>
              <c:f>'3مبيان'!$C$4</c:f>
              <c:strCache>
                <c:ptCount val="1"/>
                <c:pt idx="0">
                  <c:v>توقف مؤقت </c:v>
                </c:pt>
              </c:strCache>
            </c:strRef>
          </c:tx>
          <c:spPr>
            <a:solidFill>
              <a:schemeClr val="accent3">
                <a:lumMod val="60000"/>
                <a:lumOff val="40000"/>
              </a:schemeClr>
            </a:solidFill>
            <a:ln>
              <a:noFill/>
            </a:ln>
            <a:effectLst/>
          </c:spPr>
          <c:dLbls>
            <c:numFmt formatCode="0.0%" sourceLinked="0"/>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ext>
            </c:extLst>
          </c:dLbls>
          <c:cat>
            <c:strRef>
              <c:f>'3مبيان'!$A$5:$A$22</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الغذائية</c:v>
                </c:pt>
                <c:pt idx="13">
                  <c:v>صناعة النسيج والجلد</c:v>
                </c:pt>
                <c:pt idx="14">
                  <c:v>الصناعات الكيميائية وشبه الكيميائية</c:v>
                </c:pt>
                <c:pt idx="15">
                  <c:v>الصناعات الكهربائية والالكترونية</c:v>
                </c:pt>
                <c:pt idx="16">
                  <c:v>الصناعات المعدنية والميكانيكية</c:v>
                </c:pt>
                <c:pt idx="17">
                  <c:v>المجموع</c:v>
                </c:pt>
              </c:strCache>
            </c:strRef>
          </c:cat>
          <c:val>
            <c:numRef>
              <c:f>'3مبيان'!$C$5:$C$22</c:f>
              <c:numCache>
                <c:formatCode>0.0%</c:formatCode>
                <c:ptCount val="18"/>
                <c:pt idx="0">
                  <c:v>0.1712838202004959</c:v>
                </c:pt>
                <c:pt idx="1">
                  <c:v>5.1421435392639395E-2</c:v>
                </c:pt>
                <c:pt idx="2">
                  <c:v>7.8853046594982074E-2</c:v>
                </c:pt>
                <c:pt idx="3">
                  <c:v>0.24422110552763826</c:v>
                </c:pt>
                <c:pt idx="4">
                  <c:v>6.1538461538461556E-2</c:v>
                </c:pt>
                <c:pt idx="5">
                  <c:v>0.30524443273158519</c:v>
                </c:pt>
                <c:pt idx="6">
                  <c:v>0.27462543831686331</c:v>
                </c:pt>
                <c:pt idx="7">
                  <c:v>0.24602070777314172</c:v>
                </c:pt>
                <c:pt idx="8">
                  <c:v>0.24870912220309815</c:v>
                </c:pt>
                <c:pt idx="9">
                  <c:v>0.17058679905591276</c:v>
                </c:pt>
                <c:pt idx="10">
                  <c:v>5.837182448036949E-2</c:v>
                </c:pt>
                <c:pt idx="11">
                  <c:v>9.6211501771599886E-2</c:v>
                </c:pt>
                <c:pt idx="12">
                  <c:v>0.11902339776195321</c:v>
                </c:pt>
                <c:pt idx="13">
                  <c:v>0.13267284083566661</c:v>
                </c:pt>
                <c:pt idx="14">
                  <c:v>6.9425104436045382E-2</c:v>
                </c:pt>
                <c:pt idx="15">
                  <c:v>8.3783783783783761E-2</c:v>
                </c:pt>
                <c:pt idx="16">
                  <c:v>5.4923215898825699E-2</c:v>
                </c:pt>
                <c:pt idx="17">
                  <c:v>0.14066416415816174</c:v>
                </c:pt>
              </c:numCache>
            </c:numRef>
          </c:val>
          <c:extLst xmlns:c16r2="http://schemas.microsoft.com/office/drawing/2015/06/chart">
            <c:ext xmlns:c16="http://schemas.microsoft.com/office/drawing/2014/chart" uri="{C3380CC4-5D6E-409C-BE32-E72D297353CC}">
              <c16:uniqueId val="{00000001-F3BF-4CCC-84C2-5D694FA7F67A}"/>
            </c:ext>
          </c:extLst>
        </c:ser>
        <c:ser>
          <c:idx val="2"/>
          <c:order val="2"/>
          <c:tx>
            <c:strRef>
              <c:f>'3مبيان'!$D$4</c:f>
              <c:strCache>
                <c:ptCount val="1"/>
                <c:pt idx="0">
                  <c:v>توقف نهائي</c:v>
                </c:pt>
              </c:strCache>
            </c:strRef>
          </c:tx>
          <c:spPr>
            <a:solidFill>
              <a:schemeClr val="accent2">
                <a:lumMod val="60000"/>
                <a:lumOff val="40000"/>
              </a:schemeClr>
            </a:solidFill>
            <a:ln>
              <a:noFill/>
            </a:ln>
            <a:effectLst/>
          </c:spPr>
          <c:dLbls>
            <c:numFmt formatCode="0.0%" sourceLinked="0"/>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ext>
            </c:extLst>
          </c:dLbls>
          <c:cat>
            <c:strRef>
              <c:f>'3مبيان'!$A$5:$A$22</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الغذائية</c:v>
                </c:pt>
                <c:pt idx="13">
                  <c:v>صناعة النسيج والجلد</c:v>
                </c:pt>
                <c:pt idx="14">
                  <c:v>الصناعات الكيميائية وشبه الكيميائية</c:v>
                </c:pt>
                <c:pt idx="15">
                  <c:v>الصناعات الكهربائية والالكترونية</c:v>
                </c:pt>
                <c:pt idx="16">
                  <c:v>الصناعات المعدنية والميكانيكية</c:v>
                </c:pt>
                <c:pt idx="17">
                  <c:v>المجموع</c:v>
                </c:pt>
              </c:strCache>
            </c:strRef>
          </c:cat>
          <c:val>
            <c:numRef>
              <c:f>'3مبيان'!$D$5:$D$22</c:f>
              <c:numCache>
                <c:formatCode>0.0%</c:formatCode>
                <c:ptCount val="18"/>
                <c:pt idx="0">
                  <c:v>2.8942546081707449E-2</c:v>
                </c:pt>
                <c:pt idx="1">
                  <c:v>4.6426210240211596E-3</c:v>
                </c:pt>
                <c:pt idx="2">
                  <c:v>4.4802867383512558E-2</c:v>
                </c:pt>
                <c:pt idx="4">
                  <c:v>1.5384615384615389E-2</c:v>
                </c:pt>
                <c:pt idx="5">
                  <c:v>2.0819607326393475E-2</c:v>
                </c:pt>
                <c:pt idx="6">
                  <c:v>3.543725427691001E-2</c:v>
                </c:pt>
                <c:pt idx="7">
                  <c:v>3.5543192705918721E-3</c:v>
                </c:pt>
                <c:pt idx="8">
                  <c:v>7.0998278829604133E-2</c:v>
                </c:pt>
                <c:pt idx="9">
                  <c:v>3.9743902769865197E-2</c:v>
                </c:pt>
                <c:pt idx="11">
                  <c:v>4.9059689288634524E-3</c:v>
                </c:pt>
                <c:pt idx="12">
                  <c:v>1.4445574771108855E-2</c:v>
                </c:pt>
                <c:pt idx="13">
                  <c:v>9.7135472754684524E-2</c:v>
                </c:pt>
                <c:pt idx="14">
                  <c:v>6.3656256216431308E-3</c:v>
                </c:pt>
                <c:pt idx="16">
                  <c:v>4.3541102077687417E-2</c:v>
                </c:pt>
                <c:pt idx="17">
                  <c:v>2.1667086416495781E-2</c:v>
                </c:pt>
              </c:numCache>
            </c:numRef>
          </c:val>
          <c:extLst xmlns:c16r2="http://schemas.microsoft.com/office/drawing/2015/06/chart">
            <c:ext xmlns:c16="http://schemas.microsoft.com/office/drawing/2014/chart" uri="{C3380CC4-5D6E-409C-BE32-E72D297353CC}">
              <c16:uniqueId val="{00000002-F3BF-4CCC-84C2-5D694FA7F67A}"/>
            </c:ext>
          </c:extLst>
        </c:ser>
        <c:overlap val="100"/>
        <c:axId val="57455360"/>
        <c:axId val="57458048"/>
      </c:barChart>
      <c:catAx>
        <c:axId val="5745536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vert="horz"/>
          <a:lstStyle/>
          <a:p>
            <a:pPr>
              <a:defRPr sz="800"/>
            </a:pPr>
            <a:endParaRPr lang="fr-FR"/>
          </a:p>
        </c:txPr>
        <c:crossAx val="57458048"/>
        <c:crosses val="autoZero"/>
        <c:auto val="1"/>
        <c:lblAlgn val="ctr"/>
        <c:lblOffset val="100"/>
      </c:catAx>
      <c:valAx>
        <c:axId val="57458048"/>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tickLblPos val="nextTo"/>
        <c:crossAx val="57455360"/>
        <c:crosses val="autoZero"/>
        <c:crossBetween val="between"/>
      </c:valAx>
      <c:spPr>
        <a:noFill/>
        <a:ln>
          <a:noFill/>
        </a:ln>
        <a:effectLst/>
      </c:spPr>
    </c:plotArea>
    <c:legend>
      <c:legendPos val="b"/>
      <c:spPr>
        <a:noFill/>
        <a:ln>
          <a:noFill/>
        </a:ln>
        <a:effectLst/>
      </c:spPr>
      <c:txPr>
        <a:bodyPr rot="0" vert="horz"/>
        <a:lstStyle/>
        <a:p>
          <a:pPr>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pPr>
      <a:endParaRPr lang="fr-FR"/>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900" b="0" i="0" u="none" strike="noStrike" kern="1200" spc="0" baseline="0">
                <a:solidFill>
                  <a:sysClr val="windowText" lastClr="000000"/>
                </a:solidFill>
                <a:latin typeface="+mn-lt"/>
                <a:ea typeface="+mn-ea"/>
                <a:cs typeface="+mn-cs"/>
              </a:defRPr>
            </a:pPr>
            <a:r>
              <a:rPr lang="ar-SA" sz="900" b="0" i="0" baseline="0">
                <a:solidFill>
                  <a:sysClr val="windowText" lastClr="000000"/>
                </a:solidFill>
                <a:effectLst/>
              </a:rPr>
              <a:t>مبيان</a:t>
            </a:r>
            <a:r>
              <a:rPr lang="ar-MA" sz="900" b="0" i="0" baseline="0">
                <a:solidFill>
                  <a:sysClr val="windowText" lastClr="000000"/>
                </a:solidFill>
                <a:effectLst/>
              </a:rPr>
              <a:t> 5 </a:t>
            </a:r>
            <a:r>
              <a:rPr lang="ar-SA" sz="900" b="0" i="0" baseline="0">
                <a:solidFill>
                  <a:sysClr val="windowText" lastClr="000000"/>
                </a:solidFill>
                <a:effectLst/>
              </a:rPr>
              <a:t>: مستوى التراجع السنوي لنشاط </a:t>
            </a:r>
            <a:r>
              <a:rPr lang="ar-MA" sz="900" b="0" i="0" baseline="0">
                <a:solidFill>
                  <a:sysClr val="windowText" lastClr="000000"/>
                </a:solidFill>
                <a:effectLst/>
              </a:rPr>
              <a:t>المقاولات</a:t>
            </a:r>
            <a:r>
              <a:rPr lang="ar-SA" sz="900" b="0" i="0" baseline="0">
                <a:solidFill>
                  <a:sysClr val="windowText" lastClr="000000"/>
                </a:solidFill>
                <a:effectLst/>
              </a:rPr>
              <a:t> في النصف الثاني من </a:t>
            </a:r>
            <a:r>
              <a:rPr lang="ar-MA" sz="900" b="0" i="0" baseline="0">
                <a:solidFill>
                  <a:sysClr val="windowText" lastClr="000000"/>
                </a:solidFill>
                <a:effectLst/>
              </a:rPr>
              <a:t>سنة</a:t>
            </a:r>
            <a:r>
              <a:rPr lang="ar-SA" sz="900" b="0" i="0" baseline="0">
                <a:solidFill>
                  <a:sysClr val="windowText" lastClr="000000"/>
                </a:solidFill>
                <a:effectLst/>
              </a:rPr>
              <a:t> 2020</a:t>
            </a:r>
            <a:r>
              <a:rPr lang="ar-MA" sz="900" b="0" i="0" baseline="0">
                <a:solidFill>
                  <a:sysClr val="windowText" lastClr="000000"/>
                </a:solidFill>
                <a:effectLst/>
              </a:rPr>
              <a:t>،</a:t>
            </a:r>
            <a:r>
              <a:rPr lang="ar-SA" sz="900" b="0" i="0" baseline="0">
                <a:solidFill>
                  <a:sysClr val="windowText" lastClr="000000"/>
                </a:solidFill>
                <a:effectLst/>
              </a:rPr>
              <a:t>حسب الفئة</a:t>
            </a:r>
            <a:endParaRPr lang="ar-MA" sz="900" b="0" i="0" baseline="0">
              <a:solidFill>
                <a:sysClr val="windowText" lastClr="000000"/>
              </a:solidFill>
              <a:effectLst/>
            </a:endParaRPr>
          </a:p>
          <a:p>
            <a:pPr>
              <a:defRPr sz="900" b="0" i="0" u="none" strike="noStrike" kern="1200" spc="0" baseline="0">
                <a:solidFill>
                  <a:sysClr val="windowText" lastClr="000000"/>
                </a:solidFill>
                <a:latin typeface="+mn-lt"/>
                <a:ea typeface="+mn-ea"/>
                <a:cs typeface="+mn-cs"/>
              </a:defRPr>
            </a:pPr>
            <a:r>
              <a:rPr lang="fr-FR" sz="900" b="0" i="0" baseline="0">
                <a:solidFill>
                  <a:sysClr val="windowText" lastClr="000000"/>
                </a:solidFill>
                <a:effectLst/>
              </a:rPr>
              <a:t>)</a:t>
            </a:r>
            <a:r>
              <a:rPr lang="ar-SA" sz="900" b="0" i="0" baseline="0">
                <a:solidFill>
                  <a:sysClr val="windowText" lastClr="000000"/>
                </a:solidFill>
                <a:effectLst/>
              </a:rPr>
              <a:t>% المقاولات</a:t>
            </a:r>
            <a:r>
              <a:rPr lang="fr-FR" sz="900" b="0" i="0" baseline="0">
                <a:solidFill>
                  <a:sysClr val="windowText" lastClr="000000"/>
                </a:solidFill>
                <a:effectLst/>
              </a:rPr>
              <a:t>(</a:t>
            </a:r>
            <a:endParaRPr lang="fr-MA" sz="900">
              <a:solidFill>
                <a:sysClr val="windowText" lastClr="000000"/>
              </a:solidFill>
              <a:effectLst/>
            </a:endParaRPr>
          </a:p>
        </c:rich>
      </c:tx>
      <c:spPr>
        <a:noFill/>
        <a:ln>
          <a:noFill/>
        </a:ln>
        <a:effectLst/>
      </c:spPr>
    </c:title>
    <c:plotArea>
      <c:layout/>
      <c:barChart>
        <c:barDir val="col"/>
        <c:grouping val="clustered"/>
        <c:ser>
          <c:idx val="0"/>
          <c:order val="0"/>
          <c:tx>
            <c:strRef>
              <c:f>'شكل 5'!$B$25</c:f>
              <c:strCache>
                <c:ptCount val="1"/>
                <c:pt idx="0">
                  <c:v>انخفاض أقل من 30٪</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5'!$A$26:$A$29</c:f>
              <c:strCache>
                <c:ptCount val="4"/>
                <c:pt idx="0">
                  <c:v>المقاولات الصغيرة جدا</c:v>
                </c:pt>
                <c:pt idx="1">
                  <c:v>المقاولات الصغرى والمتوسطة</c:v>
                </c:pt>
                <c:pt idx="2">
                  <c:v>المقاولات الكبرى</c:v>
                </c:pt>
                <c:pt idx="3">
                  <c:v>المجموع</c:v>
                </c:pt>
              </c:strCache>
            </c:strRef>
          </c:cat>
          <c:val>
            <c:numRef>
              <c:f>'شكل 5'!$B$26:$B$29</c:f>
              <c:numCache>
                <c:formatCode>###0%</c:formatCode>
                <c:ptCount val="4"/>
                <c:pt idx="0">
                  <c:v>0.11500697867671385</c:v>
                </c:pt>
                <c:pt idx="1">
                  <c:v>0.1953311342298909</c:v>
                </c:pt>
                <c:pt idx="2">
                  <c:v>0.32683486238532133</c:v>
                </c:pt>
                <c:pt idx="3">
                  <c:v>0.14526954925729901</c:v>
                </c:pt>
              </c:numCache>
            </c:numRef>
          </c:val>
          <c:extLst xmlns:c16r2="http://schemas.microsoft.com/office/drawing/2015/06/chart">
            <c:ext xmlns:c16="http://schemas.microsoft.com/office/drawing/2014/chart" uri="{C3380CC4-5D6E-409C-BE32-E72D297353CC}">
              <c16:uniqueId val="{00000000-2B03-41A4-9D31-4BEBF4CECEEE}"/>
            </c:ext>
          </c:extLst>
        </c:ser>
        <c:ser>
          <c:idx val="1"/>
          <c:order val="1"/>
          <c:tx>
            <c:strRef>
              <c:f>'شكل 5'!$C$25</c:f>
              <c:strCache>
                <c:ptCount val="1"/>
                <c:pt idx="0">
                  <c:v>انخفاض من 30٪ إلى 49٪</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5'!$A$26:$A$29</c:f>
              <c:strCache>
                <c:ptCount val="4"/>
                <c:pt idx="0">
                  <c:v>المقاولات الصغيرة جدا</c:v>
                </c:pt>
                <c:pt idx="1">
                  <c:v>المقاولات الصغرى والمتوسطة</c:v>
                </c:pt>
                <c:pt idx="2">
                  <c:v>المقاولات الكبرى</c:v>
                </c:pt>
                <c:pt idx="3">
                  <c:v>المجموع</c:v>
                </c:pt>
              </c:strCache>
            </c:strRef>
          </c:cat>
          <c:val>
            <c:numRef>
              <c:f>'شكل 5'!$C$26:$C$29</c:f>
              <c:numCache>
                <c:formatCode>###0%</c:formatCode>
                <c:ptCount val="4"/>
                <c:pt idx="0">
                  <c:v>0.27908252587757887</c:v>
                </c:pt>
                <c:pt idx="1">
                  <c:v>0.32243931320307889</c:v>
                </c:pt>
                <c:pt idx="2">
                  <c:v>0.29678899082568827</c:v>
                </c:pt>
                <c:pt idx="3">
                  <c:v>0.29316949803653736</c:v>
                </c:pt>
              </c:numCache>
            </c:numRef>
          </c:val>
          <c:extLst xmlns:c16r2="http://schemas.microsoft.com/office/drawing/2015/06/chart">
            <c:ext xmlns:c16="http://schemas.microsoft.com/office/drawing/2014/chart" uri="{C3380CC4-5D6E-409C-BE32-E72D297353CC}">
              <c16:uniqueId val="{00000001-2B03-41A4-9D31-4BEBF4CECEEE}"/>
            </c:ext>
          </c:extLst>
        </c:ser>
        <c:ser>
          <c:idx val="2"/>
          <c:order val="2"/>
          <c:tx>
            <c:strRef>
              <c:f>'شكل 5'!$D$25</c:f>
              <c:strCache>
                <c:ptCount val="1"/>
                <c:pt idx="0">
                  <c:v>انخفاض بنسبة 50٪ فأكثر</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5'!$A$26:$A$29</c:f>
              <c:strCache>
                <c:ptCount val="4"/>
                <c:pt idx="0">
                  <c:v>المقاولات الصغيرة جدا</c:v>
                </c:pt>
                <c:pt idx="1">
                  <c:v>المقاولات الصغرى والمتوسطة</c:v>
                </c:pt>
                <c:pt idx="2">
                  <c:v>المقاولات الكبرى</c:v>
                </c:pt>
                <c:pt idx="3">
                  <c:v>المجموع</c:v>
                </c:pt>
              </c:strCache>
            </c:strRef>
          </c:cat>
          <c:val>
            <c:numRef>
              <c:f>'شكل 5'!$D$26:$D$29</c:f>
              <c:numCache>
                <c:formatCode>###0%</c:formatCode>
                <c:ptCount val="4"/>
                <c:pt idx="0">
                  <c:v>0.59459132385093838</c:v>
                </c:pt>
                <c:pt idx="1">
                  <c:v>0.45399644760213154</c:v>
                </c:pt>
                <c:pt idx="2">
                  <c:v>0.33509174311926632</c:v>
                </c:pt>
                <c:pt idx="3">
                  <c:v>0.54420991975414035</c:v>
                </c:pt>
              </c:numCache>
            </c:numRef>
          </c:val>
          <c:extLst xmlns:c16r2="http://schemas.microsoft.com/office/drawing/2015/06/chart">
            <c:ext xmlns:c16="http://schemas.microsoft.com/office/drawing/2014/chart" uri="{C3380CC4-5D6E-409C-BE32-E72D297353CC}">
              <c16:uniqueId val="{00000002-2B03-41A4-9D31-4BEBF4CECEEE}"/>
            </c:ext>
          </c:extLst>
        </c:ser>
        <c:gapWidth val="219"/>
        <c:overlap val="-27"/>
        <c:axId val="57858688"/>
        <c:axId val="57898496"/>
      </c:barChart>
      <c:catAx>
        <c:axId val="5785868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57898496"/>
        <c:crosses val="autoZero"/>
        <c:auto val="1"/>
        <c:lblAlgn val="ctr"/>
        <c:lblOffset val="100"/>
      </c:catAx>
      <c:valAx>
        <c:axId val="57898496"/>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tickLblPos val="nextTo"/>
        <c:crossAx val="5785868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rtl="1">
              <a:defRPr sz="900"/>
            </a:pPr>
            <a:r>
              <a:rPr lang="ar-SA" sz="900" b="0" i="0" baseline="0">
                <a:effectLst/>
              </a:rPr>
              <a:t>مبيان</a:t>
            </a:r>
            <a:r>
              <a:rPr lang="ar-MA" sz="900" b="0" i="0" baseline="0">
                <a:effectLst/>
              </a:rPr>
              <a:t> 4 </a:t>
            </a:r>
            <a:r>
              <a:rPr lang="ar-SA" sz="900" b="0" i="0" baseline="0">
                <a:effectLst/>
              </a:rPr>
              <a:t>: </a:t>
            </a:r>
            <a:r>
              <a:rPr lang="ar-MA" sz="900" b="0" i="0" baseline="0">
                <a:effectLst/>
              </a:rPr>
              <a:t>ال</a:t>
            </a:r>
            <a:r>
              <a:rPr lang="ar-SA" sz="900" b="0" i="0" baseline="0">
                <a:effectLst/>
              </a:rPr>
              <a:t>تطور </a:t>
            </a:r>
            <a:r>
              <a:rPr lang="ar-MA" sz="900" b="0" i="0" baseline="0">
                <a:effectLst/>
              </a:rPr>
              <a:t>السنوي ل</a:t>
            </a:r>
            <a:r>
              <a:rPr lang="ar-SA" sz="900" b="0" i="0" baseline="0">
                <a:effectLst/>
              </a:rPr>
              <a:t>نشاط المقاولات </a:t>
            </a:r>
            <a:r>
              <a:rPr lang="ar-MA" sz="900" b="0" i="0" baseline="0">
                <a:effectLst/>
              </a:rPr>
              <a:t>في </a:t>
            </a:r>
            <a:r>
              <a:rPr lang="ar-MA" sz="900" b="0" i="0" u="none" strike="noStrike" baseline="0">
                <a:effectLst/>
              </a:rPr>
              <a:t>النصف</a:t>
            </a:r>
            <a:r>
              <a:rPr lang="ar-SA" sz="900" b="0" i="0" u="none" strike="noStrike" baseline="0">
                <a:effectLst/>
              </a:rPr>
              <a:t> الثاني</a:t>
            </a:r>
            <a:r>
              <a:rPr lang="ar-MA" sz="900" b="0" i="0" u="none" strike="noStrike" baseline="0">
                <a:effectLst/>
              </a:rPr>
              <a:t> من سنة</a:t>
            </a:r>
            <a:r>
              <a:rPr lang="ar-SA" sz="900" b="0" i="0" u="none" strike="noStrike" baseline="0">
                <a:effectLst/>
              </a:rPr>
              <a:t> </a:t>
            </a:r>
            <a:r>
              <a:rPr lang="ar-MA" sz="900" b="0" i="0" u="none" strike="noStrike" baseline="0">
                <a:effectLst/>
              </a:rPr>
              <a:t>2020، </a:t>
            </a:r>
            <a:r>
              <a:rPr lang="ar-SA" sz="900" b="0" i="0" baseline="0">
                <a:effectLst/>
              </a:rPr>
              <a:t>حسب الفئة</a:t>
            </a:r>
            <a:endParaRPr lang="fr-MA" sz="900">
              <a:effectLst/>
            </a:endParaRPr>
          </a:p>
          <a:p>
            <a:pPr rtl="1">
              <a:defRPr sz="900"/>
            </a:pPr>
            <a:r>
              <a:rPr lang="ar-MA" sz="900" b="0" i="0" baseline="0">
                <a:effectLst/>
              </a:rPr>
              <a:t>(</a:t>
            </a:r>
            <a:r>
              <a:rPr lang="ar-SA" sz="900" b="0" i="0" baseline="0">
                <a:effectLst/>
              </a:rPr>
              <a:t>% المقاولات</a:t>
            </a:r>
            <a:r>
              <a:rPr lang="ar-MA" sz="900" b="0" i="0" baseline="0">
                <a:effectLst/>
              </a:rPr>
              <a:t>)</a:t>
            </a:r>
            <a:endParaRPr lang="fr-MA" sz="900">
              <a:effectLst/>
            </a:endParaRPr>
          </a:p>
        </c:rich>
      </c:tx>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'شكل 4'!$C$31</c:f>
              <c:strCache>
                <c:ptCount val="1"/>
                <c:pt idx="0">
                  <c:v> إرتفاع</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4'!$B$32:$B$35</c:f>
              <c:strCache>
                <c:ptCount val="4"/>
                <c:pt idx="0">
                  <c:v>المقاولات الصغيرة جدا</c:v>
                </c:pt>
                <c:pt idx="1">
                  <c:v>المقاولات الصغرى والمتوسطة</c:v>
                </c:pt>
                <c:pt idx="2">
                  <c:v>المقاولات الكبرى</c:v>
                </c:pt>
                <c:pt idx="3">
                  <c:v>المجموع</c:v>
                </c:pt>
              </c:strCache>
            </c:strRef>
          </c:cat>
          <c:val>
            <c:numRef>
              <c:f>'شكل 4'!$C$32:$C$35</c:f>
              <c:numCache>
                <c:formatCode>###0%</c:formatCode>
                <c:ptCount val="4"/>
                <c:pt idx="0">
                  <c:v>4.4890871326909346E-2</c:v>
                </c:pt>
                <c:pt idx="1">
                  <c:v>5.0598902944139733E-2</c:v>
                </c:pt>
                <c:pt idx="2">
                  <c:v>6.3730984787830292E-2</c:v>
                </c:pt>
                <c:pt idx="3">
                  <c:v>4.7231400910248793E-2</c:v>
                </c:pt>
              </c:numCache>
            </c:numRef>
          </c:val>
          <c:extLst xmlns:c16r2="http://schemas.microsoft.com/office/drawing/2015/06/chart">
            <c:ext xmlns:c16="http://schemas.microsoft.com/office/drawing/2014/chart" uri="{C3380CC4-5D6E-409C-BE32-E72D297353CC}">
              <c16:uniqueId val="{00000000-5833-4CE2-B0E5-8E8D91321378}"/>
            </c:ext>
          </c:extLst>
        </c:ser>
        <c:ser>
          <c:idx val="1"/>
          <c:order val="1"/>
          <c:tx>
            <c:strRef>
              <c:f>'شكل 4'!$D$31</c:f>
              <c:strCache>
                <c:ptCount val="1"/>
                <c:pt idx="0">
                  <c:v> إستقرار</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4'!$B$32:$B$35</c:f>
              <c:strCache>
                <c:ptCount val="4"/>
                <c:pt idx="0">
                  <c:v>المقاولات الصغيرة جدا</c:v>
                </c:pt>
                <c:pt idx="1">
                  <c:v>المقاولات الصغرى والمتوسطة</c:v>
                </c:pt>
                <c:pt idx="2">
                  <c:v>المقاولات الكبرى</c:v>
                </c:pt>
                <c:pt idx="3">
                  <c:v>المجموع</c:v>
                </c:pt>
              </c:strCache>
            </c:strRef>
          </c:cat>
          <c:val>
            <c:numRef>
              <c:f>'شكل 4'!$D$32:$D$35</c:f>
              <c:numCache>
                <c:formatCode>###0%</c:formatCode>
                <c:ptCount val="4"/>
                <c:pt idx="0">
                  <c:v>0.11102182573461813</c:v>
                </c:pt>
                <c:pt idx="1">
                  <c:v>0.12218739505205416</c:v>
                </c:pt>
                <c:pt idx="2">
                  <c:v>0.23811048839071264</c:v>
                </c:pt>
                <c:pt idx="3">
                  <c:v>0.11810967517835352</c:v>
                </c:pt>
              </c:numCache>
            </c:numRef>
          </c:val>
          <c:extLst xmlns:c16r2="http://schemas.microsoft.com/office/drawing/2015/06/chart">
            <c:ext xmlns:c16="http://schemas.microsoft.com/office/drawing/2014/chart" uri="{C3380CC4-5D6E-409C-BE32-E72D297353CC}">
              <c16:uniqueId val="{00000001-5833-4CE2-B0E5-8E8D91321378}"/>
            </c:ext>
          </c:extLst>
        </c:ser>
        <c:ser>
          <c:idx val="2"/>
          <c:order val="2"/>
          <c:tx>
            <c:strRef>
              <c:f>'شكل 4'!$E$31</c:f>
              <c:strCache>
                <c:ptCount val="1"/>
                <c:pt idx="0">
                  <c:v>انخفاض</c:v>
                </c:pt>
              </c:strCache>
            </c:strRef>
          </c:tx>
          <c:spPr>
            <a:solidFill>
              <a:schemeClr val="bg1">
                <a:lumMod val="75000"/>
              </a:schemeClr>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4'!$B$32:$B$35</c:f>
              <c:strCache>
                <c:ptCount val="4"/>
                <c:pt idx="0">
                  <c:v>المقاولات الصغيرة جدا</c:v>
                </c:pt>
                <c:pt idx="1">
                  <c:v>المقاولات الصغرى والمتوسطة</c:v>
                </c:pt>
                <c:pt idx="2">
                  <c:v>المقاولات الكبرى</c:v>
                </c:pt>
                <c:pt idx="3">
                  <c:v>المجموع</c:v>
                </c:pt>
              </c:strCache>
            </c:strRef>
          </c:cat>
          <c:val>
            <c:numRef>
              <c:f>'شكل 4'!$E$32:$E$35</c:f>
              <c:numCache>
                <c:formatCode>###0%</c:formatCode>
                <c:ptCount val="4"/>
                <c:pt idx="0">
                  <c:v>0.84408730293847323</c:v>
                </c:pt>
                <c:pt idx="1">
                  <c:v>0.82721370200380628</c:v>
                </c:pt>
                <c:pt idx="2">
                  <c:v>0.69815852682145718</c:v>
                </c:pt>
                <c:pt idx="3">
                  <c:v>0.83465892391139773</c:v>
                </c:pt>
              </c:numCache>
            </c:numRef>
          </c:val>
          <c:extLst xmlns:c16r2="http://schemas.microsoft.com/office/drawing/2015/06/chart">
            <c:ext xmlns:c16="http://schemas.microsoft.com/office/drawing/2014/chart" uri="{C3380CC4-5D6E-409C-BE32-E72D297353CC}">
              <c16:uniqueId val="{00000002-5833-4CE2-B0E5-8E8D91321378}"/>
            </c:ext>
          </c:extLst>
        </c:ser>
        <c:shape val="box"/>
        <c:axId val="58846208"/>
        <c:axId val="59085568"/>
        <c:axId val="0"/>
      </c:bar3DChart>
      <c:catAx>
        <c:axId val="5884620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59085568"/>
        <c:crosses val="autoZero"/>
        <c:auto val="1"/>
        <c:lblAlgn val="ctr"/>
        <c:lblOffset val="100"/>
      </c:catAx>
      <c:valAx>
        <c:axId val="59085568"/>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tickLblPos val="nextTo"/>
        <c:crossAx val="5884620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fr-FR"/>
  <c:chart>
    <c:title>
      <c:tx>
        <c:rich>
          <a:bodyPr rot="0" spcFirstLastPara="1" vertOverflow="ellipsis" vert="horz" wrap="square" anchor="ctr" anchorCtr="1"/>
          <a:lstStyle/>
          <a:p>
            <a:pPr>
              <a:defRPr sz="900" b="0" i="0" u="none" strike="noStrike" kern="1200" spc="0" baseline="0">
                <a:solidFill>
                  <a:sysClr val="windowText" lastClr="000000"/>
                </a:solidFill>
                <a:latin typeface="+mn-lt"/>
                <a:ea typeface="+mn-ea"/>
                <a:cs typeface="+mn-cs"/>
              </a:defRPr>
            </a:pPr>
            <a:r>
              <a:rPr lang="ar-SA" sz="900" b="0" i="0" baseline="0">
                <a:solidFill>
                  <a:sysClr val="windowText" lastClr="000000"/>
                </a:solidFill>
                <a:effectLst/>
              </a:rPr>
              <a:t>مبيان</a:t>
            </a:r>
            <a:r>
              <a:rPr lang="fr-FR" sz="900" b="0" i="0" baseline="0">
                <a:solidFill>
                  <a:sysClr val="windowText" lastClr="000000"/>
                </a:solidFill>
                <a:effectLst/>
              </a:rPr>
              <a:t> </a:t>
            </a:r>
            <a:r>
              <a:rPr lang="ar-SA" sz="900" b="0" i="0" baseline="0">
                <a:solidFill>
                  <a:sysClr val="windowText" lastClr="000000"/>
                </a:solidFill>
                <a:effectLst/>
              </a:rPr>
              <a:t>6</a:t>
            </a:r>
            <a:r>
              <a:rPr lang="fr-FR" sz="900" b="0" i="0" baseline="0">
                <a:solidFill>
                  <a:sysClr val="windowText" lastClr="000000"/>
                </a:solidFill>
                <a:effectLst/>
              </a:rPr>
              <a:t> </a:t>
            </a:r>
            <a:r>
              <a:rPr lang="ar-SA" sz="900" b="0" i="0" baseline="0">
                <a:solidFill>
                  <a:sysClr val="windowText" lastClr="000000"/>
                </a:solidFill>
                <a:effectLst/>
              </a:rPr>
              <a:t>: </a:t>
            </a:r>
            <a:r>
              <a:rPr lang="ar-SA" sz="900" b="0" i="0" u="none" strike="noStrike" baseline="0">
                <a:effectLst/>
              </a:rPr>
              <a:t>مستوى التراجع السنوي لنشاط </a:t>
            </a:r>
            <a:r>
              <a:rPr lang="ar-MA" sz="900" b="0" i="0" u="none" strike="noStrike" baseline="0">
                <a:effectLst/>
              </a:rPr>
              <a:t>المقاولات</a:t>
            </a:r>
            <a:r>
              <a:rPr lang="ar-SA" sz="900" b="0" i="0" u="none" strike="noStrike" baseline="0">
                <a:effectLst/>
              </a:rPr>
              <a:t> في النصف الثاني من </a:t>
            </a:r>
            <a:r>
              <a:rPr lang="ar-MA" sz="900" b="0" i="0" u="none" strike="noStrike" baseline="0">
                <a:effectLst/>
              </a:rPr>
              <a:t>سنة</a:t>
            </a:r>
            <a:r>
              <a:rPr lang="ar-SA" sz="900" b="0" i="0" u="none" strike="noStrike" baseline="0">
                <a:effectLst/>
              </a:rPr>
              <a:t> 2020</a:t>
            </a:r>
            <a:r>
              <a:rPr lang="ar-MA" sz="900" b="0" i="0" u="none" strike="noStrike" baseline="0">
                <a:effectLst/>
              </a:rPr>
              <a:t>،</a:t>
            </a:r>
            <a:r>
              <a:rPr lang="fr-FR" sz="900" b="0" i="0" u="none" strike="noStrike" baseline="0">
                <a:effectLst/>
              </a:rPr>
              <a:t> </a:t>
            </a:r>
            <a:r>
              <a:rPr lang="ar-SA" sz="900" b="0" i="0" baseline="0">
                <a:solidFill>
                  <a:sysClr val="windowText" lastClr="000000"/>
                </a:solidFill>
                <a:effectLst/>
              </a:rPr>
              <a:t>حسب القطاع</a:t>
            </a:r>
            <a:endParaRPr lang="fr-MA" sz="900">
              <a:solidFill>
                <a:sysClr val="windowText" lastClr="000000"/>
              </a:solidFill>
              <a:effectLst/>
            </a:endParaRPr>
          </a:p>
          <a:p>
            <a:pPr>
              <a:defRPr sz="900" b="0" i="0" u="none" strike="noStrike" kern="1200" spc="0" baseline="0">
                <a:solidFill>
                  <a:sysClr val="windowText" lastClr="000000"/>
                </a:solidFill>
                <a:latin typeface="+mn-lt"/>
                <a:ea typeface="+mn-ea"/>
                <a:cs typeface="+mn-cs"/>
              </a:defRPr>
            </a:pPr>
            <a:r>
              <a:rPr lang="ar-SA" sz="900" b="0" i="0" baseline="0">
                <a:solidFill>
                  <a:sysClr val="windowText" lastClr="000000"/>
                </a:solidFill>
                <a:effectLst/>
              </a:rPr>
              <a:t> </a:t>
            </a:r>
            <a:r>
              <a:rPr lang="ar-MA" sz="900" b="0" i="0" baseline="0">
                <a:solidFill>
                  <a:sysClr val="windowText" lastClr="000000"/>
                </a:solidFill>
                <a:effectLst/>
              </a:rPr>
              <a:t>(</a:t>
            </a:r>
            <a:r>
              <a:rPr lang="ar-SA" sz="900" b="0" i="0" baseline="0">
                <a:solidFill>
                  <a:sysClr val="windowText" lastClr="000000"/>
                </a:solidFill>
                <a:effectLst/>
              </a:rPr>
              <a:t>% المقاولات</a:t>
            </a:r>
            <a:r>
              <a:rPr lang="fr-FR" sz="900" b="0" i="0" baseline="0">
                <a:solidFill>
                  <a:sysClr val="windowText" lastClr="000000"/>
                </a:solidFill>
                <a:effectLst/>
              </a:rPr>
              <a:t>(</a:t>
            </a:r>
            <a:endParaRPr lang="fr-MA" sz="900">
              <a:solidFill>
                <a:sysClr val="windowText" lastClr="000000"/>
              </a:solidFill>
              <a:effectLst/>
            </a:endParaRPr>
          </a:p>
        </c:rich>
      </c:tx>
      <c:layout>
        <c:manualLayout>
          <c:xMode val="edge"/>
          <c:yMode val="edge"/>
          <c:x val="0.20190687969559359"/>
          <c:y val="1.8373909049150212E-2"/>
        </c:manualLayout>
      </c:layout>
      <c:spPr>
        <a:noFill/>
        <a:ln>
          <a:noFill/>
        </a:ln>
        <a:effectLst/>
      </c:spPr>
    </c:title>
    <c:plotArea>
      <c:layout/>
      <c:barChart>
        <c:barDir val="col"/>
        <c:grouping val="percentStacked"/>
        <c:ser>
          <c:idx val="0"/>
          <c:order val="0"/>
          <c:tx>
            <c:strRef>
              <c:f>'الشكل 6'!$C$3</c:f>
              <c:strCache>
                <c:ptCount val="1"/>
                <c:pt idx="0">
                  <c:v>انخفاض أقل من 30٪ </c:v>
                </c:pt>
              </c:strCache>
            </c:strRef>
          </c:tx>
          <c:spPr>
            <a:solidFill>
              <a:schemeClr val="accent1"/>
            </a:solidFill>
            <a:ln>
              <a:noFill/>
            </a:ln>
            <a:effectLst/>
          </c:spPr>
          <c:cat>
            <c:strRef>
              <c:f>'الشكل 6'!$B$4:$B$21</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6'!$C$4:$C$21</c:f>
              <c:numCache>
                <c:formatCode>0.0%</c:formatCode>
                <c:ptCount val="18"/>
                <c:pt idx="0">
                  <c:v>0.34482758620689674</c:v>
                </c:pt>
                <c:pt idx="1">
                  <c:v>0.16436251920122888</c:v>
                </c:pt>
                <c:pt idx="2">
                  <c:v>0.15658657829328915</c:v>
                </c:pt>
                <c:pt idx="3">
                  <c:v>0.16253067902917917</c:v>
                </c:pt>
                <c:pt idx="4">
                  <c:v>0.25605536332179935</c:v>
                </c:pt>
                <c:pt idx="5">
                  <c:v>0.32302405498281805</c:v>
                </c:pt>
                <c:pt idx="6">
                  <c:v>0.20640732265446232</c:v>
                </c:pt>
                <c:pt idx="7">
                  <c:v>0.31135531135531141</c:v>
                </c:pt>
                <c:pt idx="8">
                  <c:v>7.0296044256185922E-2</c:v>
                </c:pt>
                <c:pt idx="9">
                  <c:v>0.18526702815122942</c:v>
                </c:pt>
                <c:pt idx="10">
                  <c:v>0.25168071205378278</c:v>
                </c:pt>
                <c:pt idx="11">
                  <c:v>3.381162096888763E-2</c:v>
                </c:pt>
                <c:pt idx="12">
                  <c:v>0.1266553480475382</c:v>
                </c:pt>
                <c:pt idx="13">
                  <c:v>1.0981912144702842E-2</c:v>
                </c:pt>
                <c:pt idx="14">
                  <c:v>0.13259093094055438</c:v>
                </c:pt>
                <c:pt idx="15">
                  <c:v>0.25464802161131406</c:v>
                </c:pt>
                <c:pt idx="16">
                  <c:v>0.10904584882280052</c:v>
                </c:pt>
                <c:pt idx="17">
                  <c:v>0.14527023422077573</c:v>
                </c:pt>
              </c:numCache>
            </c:numRef>
          </c:val>
          <c:extLst xmlns:c16r2="http://schemas.microsoft.com/office/drawing/2015/06/chart">
            <c:ext xmlns:c16="http://schemas.microsoft.com/office/drawing/2014/chart" uri="{C3380CC4-5D6E-409C-BE32-E72D297353CC}">
              <c16:uniqueId val="{00000000-6411-48F5-BA5C-486F1CC21830}"/>
            </c:ext>
          </c:extLst>
        </c:ser>
        <c:ser>
          <c:idx val="1"/>
          <c:order val="1"/>
          <c:tx>
            <c:strRef>
              <c:f>'الشكل 6'!$D$3</c:f>
              <c:strCache>
                <c:ptCount val="1"/>
                <c:pt idx="0">
                  <c:v>انخفاض من 30٪ إلى 49٪</c:v>
                </c:pt>
              </c:strCache>
            </c:strRef>
          </c:tx>
          <c:spPr>
            <a:solidFill>
              <a:schemeClr val="accent3"/>
            </a:solidFill>
            <a:ln>
              <a:noFill/>
            </a:ln>
            <a:effectLst/>
          </c:spPr>
          <c:cat>
            <c:strRef>
              <c:f>'الشكل 6'!$B$4:$B$21</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6'!$D$4:$D$21</c:f>
              <c:numCache>
                <c:formatCode>0.0%</c:formatCode>
                <c:ptCount val="18"/>
                <c:pt idx="0">
                  <c:v>0.24137931034482762</c:v>
                </c:pt>
                <c:pt idx="1">
                  <c:v>0.16129032258064521</c:v>
                </c:pt>
                <c:pt idx="2">
                  <c:v>0.32339132836233087</c:v>
                </c:pt>
                <c:pt idx="3">
                  <c:v>0.22770657212980638</c:v>
                </c:pt>
                <c:pt idx="4">
                  <c:v>0.30149942329873131</c:v>
                </c:pt>
                <c:pt idx="5">
                  <c:v>0.17869415807560141</c:v>
                </c:pt>
                <c:pt idx="6">
                  <c:v>0.34942791762013736</c:v>
                </c:pt>
                <c:pt idx="7">
                  <c:v>0.2747252747252748</c:v>
                </c:pt>
                <c:pt idx="8">
                  <c:v>0.22440571256625699</c:v>
                </c:pt>
                <c:pt idx="9">
                  <c:v>0.4121295402213474</c:v>
                </c:pt>
                <c:pt idx="10">
                  <c:v>0.25887700028406413</c:v>
                </c:pt>
                <c:pt idx="11">
                  <c:v>9.1561301321210473E-2</c:v>
                </c:pt>
                <c:pt idx="12">
                  <c:v>0.13276740237691007</c:v>
                </c:pt>
                <c:pt idx="13">
                  <c:v>0.22222222222222221</c:v>
                </c:pt>
                <c:pt idx="14">
                  <c:v>0.23373658067617376</c:v>
                </c:pt>
                <c:pt idx="15">
                  <c:v>0.49006832989035454</c:v>
                </c:pt>
                <c:pt idx="16">
                  <c:v>0.18866171003717477</c:v>
                </c:pt>
                <c:pt idx="17">
                  <c:v>0.29316011310889412</c:v>
                </c:pt>
              </c:numCache>
            </c:numRef>
          </c:val>
          <c:extLst xmlns:c16r2="http://schemas.microsoft.com/office/drawing/2015/06/chart">
            <c:ext xmlns:c16="http://schemas.microsoft.com/office/drawing/2014/chart" uri="{C3380CC4-5D6E-409C-BE32-E72D297353CC}">
              <c16:uniqueId val="{00000001-6411-48F5-BA5C-486F1CC21830}"/>
            </c:ext>
          </c:extLst>
        </c:ser>
        <c:ser>
          <c:idx val="2"/>
          <c:order val="2"/>
          <c:tx>
            <c:strRef>
              <c:f>'الشكل 6'!$E$3</c:f>
              <c:strCache>
                <c:ptCount val="1"/>
                <c:pt idx="0">
                  <c:v>انخفاض بنسبة 50٪ وأكثر</c:v>
                </c:pt>
              </c:strCache>
            </c:strRef>
          </c:tx>
          <c:spPr>
            <a:solidFill>
              <a:schemeClr val="accent2"/>
            </a:solidFill>
            <a:ln>
              <a:noFill/>
            </a:ln>
            <a:effectLst/>
          </c:spPr>
          <c:cat>
            <c:strRef>
              <c:f>'الشكل 6'!$B$4:$B$21</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6'!$E$4:$E$21</c:f>
              <c:numCache>
                <c:formatCode>0.0%</c:formatCode>
                <c:ptCount val="18"/>
                <c:pt idx="0">
                  <c:v>0.41379310344827575</c:v>
                </c:pt>
                <c:pt idx="1">
                  <c:v>0.52534562211981584</c:v>
                </c:pt>
                <c:pt idx="2">
                  <c:v>0.49737641535487476</c:v>
                </c:pt>
                <c:pt idx="3">
                  <c:v>0.58658303790564448</c:v>
                </c:pt>
                <c:pt idx="4">
                  <c:v>0.4269896193771629</c:v>
                </c:pt>
                <c:pt idx="5">
                  <c:v>0.49140893470790392</c:v>
                </c:pt>
                <c:pt idx="6">
                  <c:v>0.43775743707093817</c:v>
                </c:pt>
                <c:pt idx="7">
                  <c:v>0.22710622710622716</c:v>
                </c:pt>
                <c:pt idx="8">
                  <c:v>0.68678101057796914</c:v>
                </c:pt>
                <c:pt idx="9">
                  <c:v>0.38425685211319921</c:v>
                </c:pt>
                <c:pt idx="10">
                  <c:v>0.48944228766215336</c:v>
                </c:pt>
                <c:pt idx="11">
                  <c:v>0.86347492541554183</c:v>
                </c:pt>
                <c:pt idx="12">
                  <c:v>0.6852292020373516</c:v>
                </c:pt>
                <c:pt idx="13">
                  <c:v>0.63049095607235162</c:v>
                </c:pt>
                <c:pt idx="14">
                  <c:v>0.61460503124499333</c:v>
                </c:pt>
                <c:pt idx="15">
                  <c:v>0.25178770061973621</c:v>
                </c:pt>
                <c:pt idx="16">
                  <c:v>0.70182775712515511</c:v>
                </c:pt>
                <c:pt idx="17">
                  <c:v>0.54420850450834979</c:v>
                </c:pt>
              </c:numCache>
            </c:numRef>
          </c:val>
          <c:extLst xmlns:c16r2="http://schemas.microsoft.com/office/drawing/2015/06/chart">
            <c:ext xmlns:c16="http://schemas.microsoft.com/office/drawing/2014/chart" uri="{C3380CC4-5D6E-409C-BE32-E72D297353CC}">
              <c16:uniqueId val="{00000002-6411-48F5-BA5C-486F1CC21830}"/>
            </c:ext>
          </c:extLst>
        </c:ser>
        <c:ser>
          <c:idx val="3"/>
          <c:order val="3"/>
          <c:tx>
            <c:strRef>
              <c:f>'الشكل 6'!$F$3</c:f>
              <c:strCache>
                <c:ptCount val="1"/>
                <c:pt idx="0">
                  <c:v>لا يعلم</c:v>
                </c:pt>
              </c:strCache>
            </c:strRef>
          </c:tx>
          <c:spPr>
            <a:solidFill>
              <a:schemeClr val="accent4"/>
            </a:solidFill>
            <a:ln>
              <a:noFill/>
            </a:ln>
            <a:effectLst/>
          </c:spPr>
          <c:cat>
            <c:strRef>
              <c:f>'الشكل 6'!$B$4:$B$21</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6'!$F$4:$F$21</c:f>
              <c:numCache>
                <c:formatCode>0.0%</c:formatCode>
                <c:ptCount val="18"/>
                <c:pt idx="0">
                  <c:v>0</c:v>
                </c:pt>
                <c:pt idx="1">
                  <c:v>0.14900153609831029</c:v>
                </c:pt>
                <c:pt idx="2">
                  <c:v>2.2645677989505682E-2</c:v>
                </c:pt>
                <c:pt idx="3">
                  <c:v>2.3179710935369517E-2</c:v>
                </c:pt>
                <c:pt idx="4">
                  <c:v>1.5455594002306805E-2</c:v>
                </c:pt>
                <c:pt idx="5">
                  <c:v>6.8728522336769775E-3</c:v>
                </c:pt>
                <c:pt idx="6">
                  <c:v>6.407322654462244E-3</c:v>
                </c:pt>
                <c:pt idx="7">
                  <c:v>0.18681318681318693</c:v>
                </c:pt>
                <c:pt idx="8">
                  <c:v>1.8517232599587995E-2</c:v>
                </c:pt>
                <c:pt idx="9">
                  <c:v>1.8346579514224175E-2</c:v>
                </c:pt>
                <c:pt idx="10">
                  <c:v>0</c:v>
                </c:pt>
                <c:pt idx="11">
                  <c:v>1.1152152294360004E-2</c:v>
                </c:pt>
                <c:pt idx="12">
                  <c:v>5.5348047538200357E-2</c:v>
                </c:pt>
                <c:pt idx="13">
                  <c:v>0.13630490956072358</c:v>
                </c:pt>
                <c:pt idx="14">
                  <c:v>1.9067457138279127E-2</c:v>
                </c:pt>
                <c:pt idx="15">
                  <c:v>3.4959478785952648E-3</c:v>
                </c:pt>
                <c:pt idx="16">
                  <c:v>4.6468401486988873E-4</c:v>
                </c:pt>
                <c:pt idx="17">
                  <c:v>1.7361148161980481E-2</c:v>
                </c:pt>
              </c:numCache>
            </c:numRef>
          </c:val>
          <c:extLst xmlns:c16r2="http://schemas.microsoft.com/office/drawing/2015/06/chart">
            <c:ext xmlns:c16="http://schemas.microsoft.com/office/drawing/2014/chart" uri="{C3380CC4-5D6E-409C-BE32-E72D297353CC}">
              <c16:uniqueId val="{00000003-6411-48F5-BA5C-486F1CC21830}"/>
            </c:ext>
          </c:extLst>
        </c:ser>
        <c:overlap val="100"/>
        <c:axId val="65304064"/>
        <c:axId val="65356544"/>
      </c:barChart>
      <c:lineChart>
        <c:grouping val="standard"/>
        <c:ser>
          <c:idx val="4"/>
          <c:order val="4"/>
          <c:tx>
            <c:strRef>
              <c:f>'الشكل 6'!$G$3</c:f>
              <c:strCache>
                <c:ptCount val="1"/>
                <c:pt idx="0">
                  <c:v> نسبة المقاولات  التي شهدت انخفاضا في النشاط</c:v>
                </c:pt>
              </c:strCache>
            </c:strRef>
          </c:tx>
          <c:spPr>
            <a:ln w="15875" cap="rnd">
              <a:solidFill>
                <a:schemeClr val="accent5"/>
              </a:solidFill>
              <a:round/>
            </a:ln>
            <a:effectLst/>
          </c:spPr>
          <c:marker>
            <c:symbol val="none"/>
          </c:marker>
          <c:cat>
            <c:strRef>
              <c:f>'الشكل 6'!$B$4:$B$21</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6'!$G$4:$G$21</c:f>
              <c:numCache>
                <c:formatCode>0%</c:formatCode>
                <c:ptCount val="18"/>
                <c:pt idx="0">
                  <c:v>0.453125</c:v>
                </c:pt>
                <c:pt idx="1">
                  <c:v>0.79293544457978093</c:v>
                </c:pt>
                <c:pt idx="2">
                  <c:v>0.76857749469214465</c:v>
                </c:pt>
                <c:pt idx="3">
                  <c:v>0.8825511432009624</c:v>
                </c:pt>
                <c:pt idx="4">
                  <c:v>0.87964278465597756</c:v>
                </c:pt>
                <c:pt idx="5">
                  <c:v>0.833810888252149</c:v>
                </c:pt>
                <c:pt idx="6">
                  <c:v>0.84867909867909908</c:v>
                </c:pt>
                <c:pt idx="7">
                  <c:v>0.5470941883767535</c:v>
                </c:pt>
                <c:pt idx="8">
                  <c:v>0.86146115807943868</c:v>
                </c:pt>
                <c:pt idx="9">
                  <c:v>0.8289105070344488</c:v>
                </c:pt>
                <c:pt idx="10">
                  <c:v>0.9005115089514063</c:v>
                </c:pt>
                <c:pt idx="11">
                  <c:v>0.9991483321504615</c:v>
                </c:pt>
                <c:pt idx="12">
                  <c:v>0.50566815527310205</c:v>
                </c:pt>
                <c:pt idx="13">
                  <c:v>0.93028846153846168</c:v>
                </c:pt>
                <c:pt idx="14">
                  <c:v>0.78551873878976675</c:v>
                </c:pt>
                <c:pt idx="15">
                  <c:v>0.74284365224576565</c:v>
                </c:pt>
                <c:pt idx="16">
                  <c:v>0.95856845856845863</c:v>
                </c:pt>
                <c:pt idx="17">
                  <c:v>0.8346626408910145</c:v>
                </c:pt>
              </c:numCache>
            </c:numRef>
          </c:val>
          <c:extLst xmlns:c16r2="http://schemas.microsoft.com/office/drawing/2015/06/chart">
            <c:ext xmlns:c16="http://schemas.microsoft.com/office/drawing/2014/chart" uri="{C3380CC4-5D6E-409C-BE32-E72D297353CC}">
              <c16:uniqueId val="{00000004-6411-48F5-BA5C-486F1CC21830}"/>
            </c:ext>
          </c:extLst>
        </c:ser>
        <c:marker val="1"/>
        <c:axId val="65526016"/>
        <c:axId val="65524096"/>
      </c:lineChart>
      <c:catAx>
        <c:axId val="653040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65356544"/>
        <c:crosses val="autoZero"/>
        <c:auto val="1"/>
        <c:lblAlgn val="ctr"/>
        <c:lblOffset val="100"/>
      </c:catAx>
      <c:valAx>
        <c:axId val="65356544"/>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65304064"/>
        <c:crosses val="autoZero"/>
        <c:crossBetween val="between"/>
      </c:valAx>
      <c:valAx>
        <c:axId val="65524096"/>
        <c:scaling>
          <c:orientation val="minMax"/>
        </c:scaling>
        <c:axPos val="r"/>
        <c:numFmt formatCode="0%" sourceLinked="1"/>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65526016"/>
        <c:crosses val="max"/>
        <c:crossBetween val="between"/>
      </c:valAx>
      <c:catAx>
        <c:axId val="65526016"/>
        <c:scaling>
          <c:orientation val="minMax"/>
        </c:scaling>
        <c:delete val="1"/>
        <c:axPos val="b"/>
        <c:numFmt formatCode="General" sourceLinked="1"/>
        <c:tickLblPos val="nextTo"/>
        <c:crossAx val="65524096"/>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rtl="1">
              <a:defRPr sz="900" b="0" i="0" u="none" strike="noStrike" kern="1200" spc="0" baseline="0">
                <a:solidFill>
                  <a:sysClr val="windowText" lastClr="000000"/>
                </a:solidFill>
                <a:latin typeface="+mn-lt"/>
                <a:ea typeface="+mn-ea"/>
                <a:cs typeface="+mn-cs"/>
              </a:defRPr>
            </a:pPr>
            <a:r>
              <a:rPr lang="ar-SA" sz="900">
                <a:solidFill>
                  <a:sysClr val="windowText" lastClr="000000"/>
                </a:solidFill>
              </a:rPr>
              <a:t>مبيان</a:t>
            </a:r>
            <a:r>
              <a:rPr lang="ar-MA" sz="900">
                <a:solidFill>
                  <a:sysClr val="windowText" lastClr="000000"/>
                </a:solidFill>
              </a:rPr>
              <a:t> 7 </a:t>
            </a:r>
            <a:r>
              <a:rPr lang="ar-SA" sz="900">
                <a:solidFill>
                  <a:sysClr val="windowText" lastClr="000000"/>
                </a:solidFill>
              </a:rPr>
              <a:t>: التطور السنوي لحجم الصادرات في النصف الثاني من </a:t>
            </a:r>
            <a:r>
              <a:rPr lang="ar-MA" sz="900">
                <a:solidFill>
                  <a:sysClr val="windowText" lastClr="000000"/>
                </a:solidFill>
              </a:rPr>
              <a:t>سنة</a:t>
            </a:r>
            <a:r>
              <a:rPr lang="ar-SA" sz="900">
                <a:solidFill>
                  <a:sysClr val="windowText" lastClr="000000"/>
                </a:solidFill>
              </a:rPr>
              <a:t> 2020</a:t>
            </a:r>
            <a:r>
              <a:rPr lang="ar-MA" sz="900">
                <a:solidFill>
                  <a:sysClr val="windowText" lastClr="000000"/>
                </a:solidFill>
              </a:rPr>
              <a:t>،</a:t>
            </a:r>
            <a:r>
              <a:rPr lang="ar-SA" sz="900">
                <a:solidFill>
                  <a:sysClr val="windowText" lastClr="000000"/>
                </a:solidFill>
              </a:rPr>
              <a:t> حسب الفئة</a:t>
            </a:r>
            <a:endParaRPr lang="ar-MA" sz="900">
              <a:solidFill>
                <a:sysClr val="windowText" lastClr="000000"/>
              </a:solidFill>
            </a:endParaRPr>
          </a:p>
          <a:p>
            <a:pPr rtl="1">
              <a:defRPr sz="900" b="0" i="0" u="none" strike="noStrike" kern="1200" spc="0" baseline="0">
                <a:solidFill>
                  <a:sysClr val="windowText" lastClr="000000"/>
                </a:solidFill>
                <a:latin typeface="+mn-lt"/>
                <a:ea typeface="+mn-ea"/>
                <a:cs typeface="+mn-cs"/>
              </a:defRPr>
            </a:pPr>
            <a:r>
              <a:rPr lang="ar-MA" sz="900" b="0" i="0" u="none" strike="noStrike" baseline="0">
                <a:effectLst/>
              </a:rPr>
              <a:t>(</a:t>
            </a:r>
            <a:r>
              <a:rPr lang="ar-SA" sz="900" b="0" i="0" u="none" strike="noStrike" baseline="0">
                <a:effectLst/>
              </a:rPr>
              <a:t>% المقاولات</a:t>
            </a:r>
            <a:r>
              <a:rPr lang="fr-FR" sz="900" b="0" i="0" u="none" strike="noStrike" baseline="0">
                <a:effectLst/>
              </a:rPr>
              <a:t>(</a:t>
            </a:r>
            <a:endParaRPr lang="fr-FR" sz="900">
              <a:solidFill>
                <a:sysClr val="windowText" lastClr="000000"/>
              </a:solidFill>
            </a:endParaRPr>
          </a:p>
        </c:rich>
      </c:tx>
      <c:spPr>
        <a:noFill/>
        <a:ln>
          <a:noFill/>
        </a:ln>
        <a:effectLst/>
      </c:spPr>
    </c:title>
    <c:plotArea>
      <c:layout/>
      <c:barChart>
        <c:barDir val="col"/>
        <c:grouping val="clustered"/>
        <c:ser>
          <c:idx val="0"/>
          <c:order val="0"/>
          <c:tx>
            <c:strRef>
              <c:f>'شكل 22'!$C$34</c:f>
              <c:strCache>
                <c:ptCount val="1"/>
                <c:pt idx="0">
                  <c:v>انخفاض</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22'!$B$35:$B$38</c:f>
              <c:strCache>
                <c:ptCount val="4"/>
                <c:pt idx="0">
                  <c:v>المقاولات الصغيرة جدا</c:v>
                </c:pt>
                <c:pt idx="1">
                  <c:v>المقاولات الصغرى والمتوسطة</c:v>
                </c:pt>
                <c:pt idx="2">
                  <c:v>المقاولات الكبرى</c:v>
                </c:pt>
                <c:pt idx="3">
                  <c:v>مجموع</c:v>
                </c:pt>
              </c:strCache>
            </c:strRef>
          </c:cat>
          <c:val>
            <c:numRef>
              <c:f>'شكل 22'!$C$35:$C$38</c:f>
              <c:numCache>
                <c:formatCode>###0.0%</c:formatCode>
                <c:ptCount val="4"/>
                <c:pt idx="0">
                  <c:v>0.93452958292919508</c:v>
                </c:pt>
                <c:pt idx="1">
                  <c:v>0.7851821192052979</c:v>
                </c:pt>
                <c:pt idx="2">
                  <c:v>0.69452219112355051</c:v>
                </c:pt>
                <c:pt idx="3">
                  <c:v>0.81323434008505702</c:v>
                </c:pt>
              </c:numCache>
            </c:numRef>
          </c:val>
          <c:extLst xmlns:c16r2="http://schemas.microsoft.com/office/drawing/2015/06/chart">
            <c:ext xmlns:c16="http://schemas.microsoft.com/office/drawing/2014/chart" uri="{C3380CC4-5D6E-409C-BE32-E72D297353CC}">
              <c16:uniqueId val="{00000000-4BF2-470F-8F7E-A5DD70E498B0}"/>
            </c:ext>
          </c:extLst>
        </c:ser>
        <c:ser>
          <c:idx val="1"/>
          <c:order val="1"/>
          <c:tx>
            <c:strRef>
              <c:f>'شكل 22'!$D$34</c:f>
              <c:strCache>
                <c:ptCount val="1"/>
                <c:pt idx="0">
                  <c:v> إستقرار</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22'!$B$35:$B$38</c:f>
              <c:strCache>
                <c:ptCount val="4"/>
                <c:pt idx="0">
                  <c:v>المقاولات الصغيرة جدا</c:v>
                </c:pt>
                <c:pt idx="1">
                  <c:v>المقاولات الصغرى والمتوسطة</c:v>
                </c:pt>
                <c:pt idx="2">
                  <c:v>المقاولات الكبرى</c:v>
                </c:pt>
                <c:pt idx="3">
                  <c:v>مجموع</c:v>
                </c:pt>
              </c:strCache>
            </c:strRef>
          </c:cat>
          <c:val>
            <c:numRef>
              <c:f>'شكل 22'!$D$35:$D$38</c:f>
              <c:numCache>
                <c:formatCode>###0.0%</c:formatCode>
                <c:ptCount val="4"/>
                <c:pt idx="0">
                  <c:v>2.6430649854510196E-2</c:v>
                </c:pt>
                <c:pt idx="1">
                  <c:v>0.17535871964679908</c:v>
                </c:pt>
                <c:pt idx="2">
                  <c:v>0.25269892043182729</c:v>
                </c:pt>
                <c:pt idx="3">
                  <c:v>0.14502991422186981</c:v>
                </c:pt>
              </c:numCache>
            </c:numRef>
          </c:val>
          <c:extLst xmlns:c16r2="http://schemas.microsoft.com/office/drawing/2015/06/chart">
            <c:ext xmlns:c16="http://schemas.microsoft.com/office/drawing/2014/chart" uri="{C3380CC4-5D6E-409C-BE32-E72D297353CC}">
              <c16:uniqueId val="{00000001-4BF2-470F-8F7E-A5DD70E498B0}"/>
            </c:ext>
          </c:extLst>
        </c:ser>
        <c:ser>
          <c:idx val="2"/>
          <c:order val="2"/>
          <c:tx>
            <c:strRef>
              <c:f>'شكل 22'!$E$34</c:f>
              <c:strCache>
                <c:ptCount val="1"/>
                <c:pt idx="0">
                  <c:v> إرتفاع</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22'!$B$35:$B$38</c:f>
              <c:strCache>
                <c:ptCount val="4"/>
                <c:pt idx="0">
                  <c:v>المقاولات الصغيرة جدا</c:v>
                </c:pt>
                <c:pt idx="1">
                  <c:v>المقاولات الصغرى والمتوسطة</c:v>
                </c:pt>
                <c:pt idx="2">
                  <c:v>المقاولات الكبرى</c:v>
                </c:pt>
                <c:pt idx="3">
                  <c:v>مجموع</c:v>
                </c:pt>
              </c:strCache>
            </c:strRef>
          </c:cat>
          <c:val>
            <c:numRef>
              <c:f>'شكل 22'!$E$35:$E$38</c:f>
              <c:numCache>
                <c:formatCode>###0.0%</c:formatCode>
                <c:ptCount val="4"/>
                <c:pt idx="0">
                  <c:v>3.9039767216294881E-2</c:v>
                </c:pt>
                <c:pt idx="1">
                  <c:v>3.945916114790287E-2</c:v>
                </c:pt>
                <c:pt idx="2">
                  <c:v>5.2778888444622162E-2</c:v>
                </c:pt>
                <c:pt idx="3">
                  <c:v>4.1735745693072854E-2</c:v>
                </c:pt>
              </c:numCache>
            </c:numRef>
          </c:val>
          <c:extLst xmlns:c16r2="http://schemas.microsoft.com/office/drawing/2015/06/chart">
            <c:ext xmlns:c16="http://schemas.microsoft.com/office/drawing/2014/chart" uri="{C3380CC4-5D6E-409C-BE32-E72D297353CC}">
              <c16:uniqueId val="{00000002-4BF2-470F-8F7E-A5DD70E498B0}"/>
            </c:ext>
          </c:extLst>
        </c:ser>
        <c:gapWidth val="219"/>
        <c:overlap val="-27"/>
        <c:axId val="65908736"/>
        <c:axId val="65910656"/>
      </c:barChart>
      <c:catAx>
        <c:axId val="6590873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65910656"/>
        <c:crosses val="autoZero"/>
        <c:auto val="1"/>
        <c:lblAlgn val="ctr"/>
        <c:lblOffset val="100"/>
      </c:catAx>
      <c:valAx>
        <c:axId val="6591065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tickLblPos val="nextTo"/>
        <c:crossAx val="6590873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900" b="0" i="0" u="none" strike="noStrike" kern="1200" spc="0" baseline="0">
                <a:solidFill>
                  <a:sysClr val="windowText" lastClr="000000"/>
                </a:solidFill>
                <a:latin typeface="+mn-lt"/>
                <a:ea typeface="+mn-ea"/>
                <a:cs typeface="+mn-cs"/>
              </a:defRPr>
            </a:pPr>
            <a:r>
              <a:rPr lang="ar-SA" sz="900" b="0" i="0" baseline="0">
                <a:solidFill>
                  <a:sysClr val="windowText" lastClr="000000"/>
                </a:solidFill>
                <a:effectLst/>
              </a:rPr>
              <a:t>مبيان</a:t>
            </a:r>
            <a:r>
              <a:rPr lang="ar-MA" sz="900" b="0" i="0" baseline="0">
                <a:solidFill>
                  <a:sysClr val="windowText" lastClr="000000"/>
                </a:solidFill>
                <a:effectLst/>
              </a:rPr>
              <a:t> 8 </a:t>
            </a:r>
            <a:r>
              <a:rPr lang="ar-SA" sz="900" b="0" i="0" baseline="0">
                <a:solidFill>
                  <a:sysClr val="windowText" lastClr="000000"/>
                </a:solidFill>
                <a:effectLst/>
              </a:rPr>
              <a:t>: التوقعات حول تطور الصادرات خلال الاثني عشر شهرًا القادمة</a:t>
            </a:r>
            <a:endParaRPr lang="fr-MA" sz="900">
              <a:solidFill>
                <a:sysClr val="windowText" lastClr="000000"/>
              </a:solidFill>
              <a:effectLst/>
            </a:endParaRPr>
          </a:p>
        </c:rich>
      </c:tx>
      <c:spPr>
        <a:noFill/>
        <a:ln>
          <a:noFill/>
        </a:ln>
        <a:effectLst/>
      </c:spPr>
    </c:title>
    <c:plotArea>
      <c:layout/>
      <c:barChart>
        <c:barDir val="bar"/>
        <c:grouping val="percentStacked"/>
        <c:ser>
          <c:idx val="0"/>
          <c:order val="0"/>
          <c:tx>
            <c:strRef>
              <c:f>'شكل 23'!$C$37</c:f>
              <c:strCache>
                <c:ptCount val="1"/>
                <c:pt idx="0">
                  <c:v>انخفاض قوي</c:v>
                </c:pt>
              </c:strCache>
            </c:strRef>
          </c:tx>
          <c:spPr>
            <a:solidFill>
              <a:schemeClr val="accent1">
                <a:lumMod val="60000"/>
                <a:lumOff val="40000"/>
              </a:schemeClr>
            </a:solidFill>
          </c:spPr>
          <c:dLbls>
            <c:numFmt formatCode="0%" sourceLinked="0"/>
            <c:spPr>
              <a:noFill/>
              <a:ln>
                <a:noFill/>
              </a:ln>
              <a:effectLst/>
            </c:spPr>
            <c:txPr>
              <a:bodyPr wrap="square" lIns="38100" tIns="19050" rIns="38100" bIns="19050" anchor="ctr">
                <a:spAutoFit/>
              </a:bodyPr>
              <a:lstStyle/>
              <a:p>
                <a:pPr>
                  <a:defRPr sz="600" b="1"/>
                </a:pPr>
                <a:endParaRPr lang="fr-FR"/>
              </a:p>
            </c:txPr>
            <c:showVal val="1"/>
            <c:extLst xmlns:c16r2="http://schemas.microsoft.com/office/drawing/2015/06/chart">
              <c:ext xmlns:c15="http://schemas.microsoft.com/office/drawing/2012/chart" uri="{CE6537A1-D6FC-4f65-9D91-7224C49458BB}">
                <c15:showLeaderLines val="1"/>
              </c:ext>
            </c:extLst>
          </c:dLbls>
          <c:cat>
            <c:strRef>
              <c:f>'شكل 23'!$B$38:$B$41</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23'!$C$38:$C$41</c:f>
              <c:numCache>
                <c:formatCode>###0.0%</c:formatCode>
                <c:ptCount val="4"/>
                <c:pt idx="0">
                  <c:v>0.16929420325006073</c:v>
                </c:pt>
                <c:pt idx="1">
                  <c:v>0.20474613686534229</c:v>
                </c:pt>
                <c:pt idx="2">
                  <c:v>0.23209283713485396</c:v>
                </c:pt>
                <c:pt idx="3">
                  <c:v>0.19913482335976923</c:v>
                </c:pt>
              </c:numCache>
            </c:numRef>
          </c:val>
          <c:extLst xmlns:c16r2="http://schemas.microsoft.com/office/drawing/2015/06/chart">
            <c:ext xmlns:c16="http://schemas.microsoft.com/office/drawing/2014/chart" uri="{C3380CC4-5D6E-409C-BE32-E72D297353CC}">
              <c16:uniqueId val="{00000000-8178-4031-9962-2D10D13DD0D2}"/>
            </c:ext>
          </c:extLst>
        </c:ser>
        <c:ser>
          <c:idx val="1"/>
          <c:order val="1"/>
          <c:tx>
            <c:strRef>
              <c:f>'شكل 23'!$D$37</c:f>
              <c:strCache>
                <c:ptCount val="1"/>
                <c:pt idx="0">
                  <c:v>انخفاض طفيف</c:v>
                </c:pt>
              </c:strCache>
            </c:strRef>
          </c:tx>
          <c:spPr>
            <a:solidFill>
              <a:schemeClr val="accent2">
                <a:lumMod val="60000"/>
                <a:lumOff val="40000"/>
              </a:schemeClr>
            </a:solidFill>
          </c:spPr>
          <c:dLbls>
            <c:numFmt formatCode="0%" sourceLinked="0"/>
            <c:spPr>
              <a:noFill/>
              <a:ln>
                <a:noFill/>
              </a:ln>
              <a:effectLst/>
            </c:spPr>
            <c:txPr>
              <a:bodyPr wrap="square" lIns="38100" tIns="19050" rIns="38100" bIns="19050" anchor="ctr">
                <a:spAutoFit/>
              </a:bodyPr>
              <a:lstStyle/>
              <a:p>
                <a:pPr>
                  <a:defRPr sz="600" b="1"/>
                </a:pPr>
                <a:endParaRPr lang="fr-FR"/>
              </a:p>
            </c:txPr>
            <c:showVal val="1"/>
            <c:extLst xmlns:c16r2="http://schemas.microsoft.com/office/drawing/2015/06/chart">
              <c:ext xmlns:c15="http://schemas.microsoft.com/office/drawing/2012/chart" uri="{CE6537A1-D6FC-4f65-9D91-7224C49458BB}">
                <c15:showLeaderLines val="1"/>
              </c:ext>
            </c:extLst>
          </c:dLbls>
          <c:cat>
            <c:strRef>
              <c:f>'شكل 23'!$B$38:$B$41</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23'!$D$38:$D$41</c:f>
              <c:numCache>
                <c:formatCode>###0.0%</c:formatCode>
                <c:ptCount val="4"/>
                <c:pt idx="0">
                  <c:v>0.24884792626728117</c:v>
                </c:pt>
                <c:pt idx="1">
                  <c:v>0.19453642384105962</c:v>
                </c:pt>
                <c:pt idx="2">
                  <c:v>0.11924769907963188</c:v>
                </c:pt>
                <c:pt idx="3">
                  <c:v>0.19711607786589769</c:v>
                </c:pt>
              </c:numCache>
            </c:numRef>
          </c:val>
          <c:extLst xmlns:c16r2="http://schemas.microsoft.com/office/drawing/2015/06/chart">
            <c:ext xmlns:c16="http://schemas.microsoft.com/office/drawing/2014/chart" uri="{C3380CC4-5D6E-409C-BE32-E72D297353CC}">
              <c16:uniqueId val="{00000001-8178-4031-9962-2D10D13DD0D2}"/>
            </c:ext>
          </c:extLst>
        </c:ser>
        <c:ser>
          <c:idx val="2"/>
          <c:order val="2"/>
          <c:tx>
            <c:strRef>
              <c:f>'شكل 23'!$E$37</c:f>
              <c:strCache>
                <c:ptCount val="1"/>
                <c:pt idx="0">
                  <c:v>مستقر</c:v>
                </c:pt>
              </c:strCache>
            </c:strRef>
          </c:tx>
          <c:spPr>
            <a:solidFill>
              <a:schemeClr val="accent3">
                <a:lumMod val="60000"/>
                <a:lumOff val="40000"/>
              </a:schemeClr>
            </a:solidFill>
          </c:spPr>
          <c:dLbls>
            <c:numFmt formatCode="0%" sourceLinked="0"/>
            <c:spPr>
              <a:noFill/>
              <a:ln>
                <a:noFill/>
              </a:ln>
              <a:effectLst/>
            </c:spPr>
            <c:txPr>
              <a:bodyPr wrap="square" lIns="38100" tIns="19050" rIns="38100" bIns="19050" anchor="ctr">
                <a:spAutoFit/>
              </a:bodyPr>
              <a:lstStyle/>
              <a:p>
                <a:pPr>
                  <a:defRPr sz="600" b="1"/>
                </a:pPr>
                <a:endParaRPr lang="fr-FR"/>
              </a:p>
            </c:txPr>
            <c:showVal val="1"/>
            <c:extLst xmlns:c16r2="http://schemas.microsoft.com/office/drawing/2015/06/chart">
              <c:ext xmlns:c15="http://schemas.microsoft.com/office/drawing/2012/chart" uri="{CE6537A1-D6FC-4f65-9D91-7224C49458BB}">
                <c15:showLeaderLines val="1"/>
              </c:ext>
            </c:extLst>
          </c:dLbls>
          <c:cat>
            <c:strRef>
              <c:f>'شكل 23'!$B$38:$B$41</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23'!$E$38:$E$41</c:f>
              <c:numCache>
                <c:formatCode>###0.0%</c:formatCode>
                <c:ptCount val="4"/>
                <c:pt idx="0">
                  <c:v>3.9049235993208836E-2</c:v>
                </c:pt>
                <c:pt idx="1">
                  <c:v>0.12320640176600449</c:v>
                </c:pt>
                <c:pt idx="2">
                  <c:v>9.8439375750300179E-2</c:v>
                </c:pt>
                <c:pt idx="3">
                  <c:v>9.3727469358327403E-2</c:v>
                </c:pt>
              </c:numCache>
            </c:numRef>
          </c:val>
          <c:extLst xmlns:c16r2="http://schemas.microsoft.com/office/drawing/2015/06/chart">
            <c:ext xmlns:c16="http://schemas.microsoft.com/office/drawing/2014/chart" uri="{C3380CC4-5D6E-409C-BE32-E72D297353CC}">
              <c16:uniqueId val="{00000002-8178-4031-9962-2D10D13DD0D2}"/>
            </c:ext>
          </c:extLst>
        </c:ser>
        <c:ser>
          <c:idx val="3"/>
          <c:order val="3"/>
          <c:tx>
            <c:strRef>
              <c:f>'شكل 23'!$F$37</c:f>
              <c:strCache>
                <c:ptCount val="1"/>
                <c:pt idx="0">
                  <c:v>زيادة صغيرة</c:v>
                </c:pt>
              </c:strCache>
            </c:strRef>
          </c:tx>
          <c:spPr>
            <a:solidFill>
              <a:schemeClr val="accent4">
                <a:lumMod val="60000"/>
                <a:lumOff val="40000"/>
              </a:schemeClr>
            </a:solidFill>
          </c:spPr>
          <c:dLbls>
            <c:numFmt formatCode="0%" sourceLinked="0"/>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ext>
            </c:extLst>
          </c:dLbls>
          <c:cat>
            <c:strRef>
              <c:f>'شكل 23'!$B$38:$B$41</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23'!$F$38:$F$41</c:f>
              <c:numCache>
                <c:formatCode>###0.0%</c:formatCode>
                <c:ptCount val="4"/>
                <c:pt idx="0">
                  <c:v>0.31142372059180218</c:v>
                </c:pt>
                <c:pt idx="1">
                  <c:v>0.16404525386313473</c:v>
                </c:pt>
                <c:pt idx="2">
                  <c:v>0.20688275310124049</c:v>
                </c:pt>
                <c:pt idx="3">
                  <c:v>0.21557317952415281</c:v>
                </c:pt>
              </c:numCache>
            </c:numRef>
          </c:val>
          <c:extLst xmlns:c16r2="http://schemas.microsoft.com/office/drawing/2015/06/chart">
            <c:ext xmlns:c16="http://schemas.microsoft.com/office/drawing/2014/chart" uri="{C3380CC4-5D6E-409C-BE32-E72D297353CC}">
              <c16:uniqueId val="{00000003-8178-4031-9962-2D10D13DD0D2}"/>
            </c:ext>
          </c:extLst>
        </c:ser>
        <c:ser>
          <c:idx val="4"/>
          <c:order val="4"/>
          <c:tx>
            <c:strRef>
              <c:f>'شكل 23'!$G$37</c:f>
              <c:strCache>
                <c:ptCount val="1"/>
                <c:pt idx="0">
                  <c:v>زيادة كبيرة </c:v>
                </c:pt>
              </c:strCache>
            </c:strRef>
          </c:tx>
          <c:spPr>
            <a:solidFill>
              <a:schemeClr val="accent5">
                <a:lumMod val="60000"/>
                <a:lumOff val="40000"/>
              </a:schemeClr>
            </a:solidFill>
          </c:spPr>
          <c:dLbls>
            <c:numFmt formatCode="0%" sourceLinked="0"/>
            <c:spPr>
              <a:noFill/>
              <a:ln>
                <a:noFill/>
              </a:ln>
              <a:effectLst/>
            </c:spPr>
            <c:txPr>
              <a:bodyPr wrap="square" lIns="38100" tIns="19050" rIns="38100" bIns="19050" anchor="ctr">
                <a:spAutoFit/>
              </a:bodyPr>
              <a:lstStyle/>
              <a:p>
                <a:pPr>
                  <a:defRPr sz="600" b="1"/>
                </a:pPr>
                <a:endParaRPr lang="fr-FR"/>
              </a:p>
            </c:txPr>
            <c:showVal val="1"/>
            <c:extLst xmlns:c16r2="http://schemas.microsoft.com/office/drawing/2015/06/chart">
              <c:ext xmlns:c15="http://schemas.microsoft.com/office/drawing/2012/chart" uri="{CE6537A1-D6FC-4f65-9D91-7224C49458BB}">
                <c15:showLeaderLines val="1"/>
              </c:ext>
            </c:extLst>
          </c:dLbls>
          <c:cat>
            <c:strRef>
              <c:f>'شكل 23'!$B$38:$B$41</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23'!$G$38:$G$41</c:f>
              <c:numCache>
                <c:formatCode>###0.0%</c:formatCode>
                <c:ptCount val="4"/>
                <c:pt idx="0">
                  <c:v>2.4496725685180697E-2</c:v>
                </c:pt>
                <c:pt idx="1">
                  <c:v>3.3526490066225163E-2</c:v>
                </c:pt>
                <c:pt idx="2">
                  <c:v>8.8435374149659934E-2</c:v>
                </c:pt>
                <c:pt idx="3">
                  <c:v>4.0735400144196118E-2</c:v>
                </c:pt>
              </c:numCache>
            </c:numRef>
          </c:val>
          <c:extLst xmlns:c16r2="http://schemas.microsoft.com/office/drawing/2015/06/chart">
            <c:ext xmlns:c16="http://schemas.microsoft.com/office/drawing/2014/chart" uri="{C3380CC4-5D6E-409C-BE32-E72D297353CC}">
              <c16:uniqueId val="{00000004-8178-4031-9962-2D10D13DD0D2}"/>
            </c:ext>
          </c:extLst>
        </c:ser>
        <c:ser>
          <c:idx val="5"/>
          <c:order val="5"/>
          <c:tx>
            <c:strRef>
              <c:f>'شكل 23'!$H$37</c:f>
              <c:strCache>
                <c:ptCount val="1"/>
                <c:pt idx="0">
                  <c:v>غير متأكد</c:v>
                </c:pt>
              </c:strCache>
            </c:strRef>
          </c:tx>
          <c:spPr>
            <a:solidFill>
              <a:schemeClr val="accent6">
                <a:lumMod val="60000"/>
                <a:lumOff val="40000"/>
              </a:schemeClr>
            </a:solidFill>
          </c:spPr>
          <c:dLbls>
            <c:numFmt formatCode="0%" sourceLinked="0"/>
            <c:spPr>
              <a:noFill/>
              <a:ln>
                <a:noFill/>
              </a:ln>
              <a:effectLst/>
            </c:spPr>
            <c:txPr>
              <a:bodyPr wrap="square" lIns="38100" tIns="19050" rIns="38100" bIns="19050" anchor="ctr">
                <a:spAutoFit/>
              </a:bodyPr>
              <a:lstStyle/>
              <a:p>
                <a:pPr>
                  <a:defRPr sz="600" b="1"/>
                </a:pPr>
                <a:endParaRPr lang="fr-FR"/>
              </a:p>
            </c:txPr>
            <c:showVal val="1"/>
            <c:extLst xmlns:c16r2="http://schemas.microsoft.com/office/drawing/2015/06/chart">
              <c:ext xmlns:c15="http://schemas.microsoft.com/office/drawing/2012/chart" uri="{CE6537A1-D6FC-4f65-9D91-7224C49458BB}">
                <c15:showLeaderLines val="1"/>
              </c:ext>
            </c:extLst>
          </c:dLbls>
          <c:cat>
            <c:strRef>
              <c:f>'شكل 23'!$B$38:$B$41</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23'!$H$38:$H$41</c:f>
              <c:numCache>
                <c:formatCode>###0.0%</c:formatCode>
                <c:ptCount val="4"/>
                <c:pt idx="0">
                  <c:v>0.20688818821246674</c:v>
                </c:pt>
                <c:pt idx="1">
                  <c:v>0.279939293598234</c:v>
                </c:pt>
                <c:pt idx="2">
                  <c:v>0.25490196078431382</c:v>
                </c:pt>
                <c:pt idx="3">
                  <c:v>0.25371304974765685</c:v>
                </c:pt>
              </c:numCache>
            </c:numRef>
          </c:val>
          <c:extLst xmlns:c16r2="http://schemas.microsoft.com/office/drawing/2015/06/chart">
            <c:ext xmlns:c16="http://schemas.microsoft.com/office/drawing/2014/chart" uri="{C3380CC4-5D6E-409C-BE32-E72D297353CC}">
              <c16:uniqueId val="{00000005-8178-4031-9962-2D10D13DD0D2}"/>
            </c:ext>
          </c:extLst>
        </c:ser>
        <c:overlap val="100"/>
        <c:axId val="66710144"/>
        <c:axId val="72112384"/>
      </c:barChart>
      <c:catAx>
        <c:axId val="6671014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2112384"/>
        <c:crosses val="autoZero"/>
        <c:auto val="1"/>
        <c:lblAlgn val="ctr"/>
        <c:lblOffset val="100"/>
      </c:catAx>
      <c:valAx>
        <c:axId val="72112384"/>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tickLblPos val="nextTo"/>
        <c:crossAx val="6671014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900" b="0" i="0" u="none" strike="noStrike" kern="1200" spc="0" baseline="0">
                <a:solidFill>
                  <a:sysClr val="windowText" lastClr="000000"/>
                </a:solidFill>
                <a:latin typeface="+mn-lt"/>
                <a:ea typeface="+mn-ea"/>
                <a:cs typeface="+mn-cs"/>
              </a:defRPr>
            </a:pPr>
            <a:r>
              <a:rPr lang="ar-SA" sz="900" b="0" i="0" baseline="0">
                <a:solidFill>
                  <a:sysClr val="windowText" lastClr="000000"/>
                </a:solidFill>
                <a:effectLst/>
              </a:rPr>
              <a:t>مبيان </a:t>
            </a:r>
            <a:r>
              <a:rPr lang="ar-MA" sz="900" b="0" i="0" baseline="0">
                <a:solidFill>
                  <a:sysClr val="windowText" lastClr="000000"/>
                </a:solidFill>
                <a:effectLst/>
              </a:rPr>
              <a:t>9 </a:t>
            </a:r>
            <a:r>
              <a:rPr lang="fr-FR" sz="900" b="0" i="0" baseline="0">
                <a:solidFill>
                  <a:sysClr val="windowText" lastClr="000000"/>
                </a:solidFill>
                <a:effectLst/>
              </a:rPr>
              <a:t>:</a:t>
            </a:r>
            <a:r>
              <a:rPr lang="ar-MA" sz="900" b="0" i="0" baseline="0">
                <a:solidFill>
                  <a:sysClr val="windowText" lastClr="000000"/>
                </a:solidFill>
                <a:effectLst/>
              </a:rPr>
              <a:t> </a:t>
            </a:r>
            <a:r>
              <a:rPr lang="ar-SA" sz="900" b="0" i="0" u="none" strike="noStrike" baseline="0">
                <a:effectLst/>
              </a:rPr>
              <a:t>التطور السنوي لحجم الواردات في النصف الثاني من </a:t>
            </a:r>
            <a:r>
              <a:rPr lang="ar-MA" sz="900" b="0" i="0" u="none" strike="noStrike" baseline="0">
                <a:effectLst/>
              </a:rPr>
              <a:t>سنة</a:t>
            </a:r>
            <a:r>
              <a:rPr lang="ar-SA" sz="900" b="0" i="0" u="none" strike="noStrike" baseline="0">
                <a:effectLst/>
              </a:rPr>
              <a:t> 2020</a:t>
            </a:r>
            <a:r>
              <a:rPr lang="ar-MA" sz="900" b="0" i="0" u="none" strike="noStrike" baseline="0">
                <a:effectLst/>
              </a:rPr>
              <a:t>،</a:t>
            </a:r>
            <a:r>
              <a:rPr lang="ar-SA" sz="900" b="0" i="0" u="none" strike="noStrike" baseline="0">
                <a:effectLst/>
              </a:rPr>
              <a:t> حسب الفئة</a:t>
            </a:r>
            <a:r>
              <a:rPr lang="ar-SA" sz="900" b="0" i="0" baseline="0">
                <a:solidFill>
                  <a:sysClr val="windowText" lastClr="000000"/>
                </a:solidFill>
                <a:effectLst/>
              </a:rPr>
              <a:t> </a:t>
            </a:r>
            <a:endParaRPr lang="ar-MA" sz="900" b="0" i="0" baseline="0">
              <a:solidFill>
                <a:sysClr val="windowText" lastClr="000000"/>
              </a:solidFill>
              <a:effectLst/>
            </a:endParaRPr>
          </a:p>
          <a:p>
            <a:pPr>
              <a:defRPr sz="900" b="0" i="0" u="none" strike="noStrike" kern="1200" spc="0" baseline="0">
                <a:solidFill>
                  <a:sysClr val="windowText" lastClr="000000"/>
                </a:solidFill>
                <a:latin typeface="+mn-lt"/>
                <a:ea typeface="+mn-ea"/>
                <a:cs typeface="+mn-cs"/>
              </a:defRPr>
            </a:pPr>
            <a:r>
              <a:rPr lang="ar-MA" sz="900" b="0" i="0" baseline="0">
                <a:effectLst/>
              </a:rPr>
              <a:t>(</a:t>
            </a:r>
            <a:r>
              <a:rPr lang="ar-SA" sz="900" b="0" i="0" baseline="0">
                <a:effectLst/>
              </a:rPr>
              <a:t>% المقاولات</a:t>
            </a:r>
            <a:r>
              <a:rPr lang="ar-MA" sz="900" b="0" i="0" baseline="0">
                <a:effectLst/>
              </a:rPr>
              <a:t>)</a:t>
            </a:r>
            <a:endParaRPr lang="fr-MA" sz="900">
              <a:effectLst/>
            </a:endParaRPr>
          </a:p>
        </c:rich>
      </c:tx>
      <c:spPr>
        <a:noFill/>
        <a:ln>
          <a:noFill/>
        </a:ln>
        <a:effectLst/>
      </c:spPr>
    </c:title>
    <c:plotArea>
      <c:layout/>
      <c:barChart>
        <c:barDir val="col"/>
        <c:grouping val="clustered"/>
        <c:ser>
          <c:idx val="0"/>
          <c:order val="0"/>
          <c:tx>
            <c:strRef>
              <c:f>'شكل 24'!$C$33</c:f>
              <c:strCache>
                <c:ptCount val="1"/>
                <c:pt idx="0">
                  <c:v>انخفاض</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24'!$B$34:$B$37</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24'!$C$34:$C$37</c:f>
              <c:numCache>
                <c:formatCode>###0.0%</c:formatCode>
                <c:ptCount val="4"/>
                <c:pt idx="0">
                  <c:v>0.83158085569253071</c:v>
                </c:pt>
                <c:pt idx="1">
                  <c:v>0.78291674867152139</c:v>
                </c:pt>
                <c:pt idx="2">
                  <c:v>0.69290060851926982</c:v>
                </c:pt>
                <c:pt idx="3">
                  <c:v>0.79387613082811415</c:v>
                </c:pt>
              </c:numCache>
            </c:numRef>
          </c:val>
          <c:extLst xmlns:c16r2="http://schemas.microsoft.com/office/drawing/2015/06/chart">
            <c:ext xmlns:c16="http://schemas.microsoft.com/office/drawing/2014/chart" uri="{C3380CC4-5D6E-409C-BE32-E72D297353CC}">
              <c16:uniqueId val="{00000000-F5D5-45B7-BBFA-6F4DCCA62454}"/>
            </c:ext>
          </c:extLst>
        </c:ser>
        <c:ser>
          <c:idx val="1"/>
          <c:order val="1"/>
          <c:tx>
            <c:strRef>
              <c:f>'شكل 24'!$D$33</c:f>
              <c:strCache>
                <c:ptCount val="1"/>
                <c:pt idx="0">
                  <c:v> إستقرار</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24'!$B$34:$B$37</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24'!$D$34:$D$37</c:f>
              <c:numCache>
                <c:formatCode>###0.0%</c:formatCode>
                <c:ptCount val="4"/>
                <c:pt idx="0">
                  <c:v>5.1124002900652631E-2</c:v>
                </c:pt>
                <c:pt idx="1">
                  <c:v>0.1816571541035229</c:v>
                </c:pt>
                <c:pt idx="2">
                  <c:v>0.25192697768762706</c:v>
                </c:pt>
                <c:pt idx="3">
                  <c:v>0.13757828810020883</c:v>
                </c:pt>
              </c:numCache>
            </c:numRef>
          </c:val>
          <c:extLst xmlns:c16r2="http://schemas.microsoft.com/office/drawing/2015/06/chart">
            <c:ext xmlns:c16="http://schemas.microsoft.com/office/drawing/2014/chart" uri="{C3380CC4-5D6E-409C-BE32-E72D297353CC}">
              <c16:uniqueId val="{00000001-F5D5-45B7-BBFA-6F4DCCA62454}"/>
            </c:ext>
          </c:extLst>
        </c:ser>
        <c:ser>
          <c:idx val="2"/>
          <c:order val="2"/>
          <c:tx>
            <c:strRef>
              <c:f>'شكل 24'!$E$33</c:f>
              <c:strCache>
                <c:ptCount val="1"/>
                <c:pt idx="0">
                  <c:v> إرتفاع</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24'!$B$34:$B$37</c:f>
              <c:strCache>
                <c:ptCount val="4"/>
                <c:pt idx="0">
                  <c:v>المقاولات الصغيرة جدا</c:v>
                </c:pt>
                <c:pt idx="1">
                  <c:v>المقاولات الصغرى والمتوسطة</c:v>
                </c:pt>
                <c:pt idx="2">
                  <c:v>المقاولات الكبرى</c:v>
                </c:pt>
                <c:pt idx="3">
                  <c:v>المجموع</c:v>
                </c:pt>
              </c:strCache>
            </c:strRef>
          </c:cat>
          <c:val>
            <c:numRef>
              <c:f>'شكل 24'!$E$34:$E$37</c:f>
              <c:numCache>
                <c:formatCode>###0.0%</c:formatCode>
                <c:ptCount val="4"/>
                <c:pt idx="0">
                  <c:v>0.11729514140681661</c:v>
                </c:pt>
                <c:pt idx="1">
                  <c:v>3.5426097224955731E-2</c:v>
                </c:pt>
                <c:pt idx="2">
                  <c:v>5.5172413793103468E-2</c:v>
                </c:pt>
                <c:pt idx="3">
                  <c:v>6.8545581071677089E-2</c:v>
                </c:pt>
              </c:numCache>
            </c:numRef>
          </c:val>
          <c:extLst xmlns:c16r2="http://schemas.microsoft.com/office/drawing/2015/06/chart">
            <c:ext xmlns:c16="http://schemas.microsoft.com/office/drawing/2014/chart" uri="{C3380CC4-5D6E-409C-BE32-E72D297353CC}">
              <c16:uniqueId val="{00000002-F5D5-45B7-BBFA-6F4DCCA62454}"/>
            </c:ext>
          </c:extLst>
        </c:ser>
        <c:gapWidth val="219"/>
        <c:overlap val="-27"/>
        <c:axId val="76449280"/>
        <c:axId val="82588416"/>
      </c:barChart>
      <c:catAx>
        <c:axId val="7644928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82588416"/>
        <c:crosses val="autoZero"/>
        <c:auto val="1"/>
        <c:lblAlgn val="ctr"/>
        <c:lblOffset val="100"/>
      </c:catAx>
      <c:valAx>
        <c:axId val="8258841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tickLblPos val="nextTo"/>
        <c:crossAx val="7644928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lgn="r" rtl="1">
              <a:defRPr sz="900" b="0">
                <a:solidFill>
                  <a:sysClr val="windowText" lastClr="000000"/>
                </a:solidFill>
              </a:defRPr>
            </a:pPr>
            <a:r>
              <a:rPr lang="fr-FR" sz="900" b="0">
                <a:solidFill>
                  <a:sysClr val="windowText" lastClr="000000"/>
                </a:solidFill>
              </a:rPr>
              <a:t>   </a:t>
            </a:r>
            <a:r>
              <a:rPr lang="ar-SA" sz="900" b="0">
                <a:solidFill>
                  <a:sysClr val="windowText" lastClr="000000"/>
                </a:solidFill>
              </a:rPr>
              <a:t>مبيان</a:t>
            </a:r>
            <a:r>
              <a:rPr lang="ar-MA" sz="900" b="0">
                <a:solidFill>
                  <a:sysClr val="windowText" lastClr="000000"/>
                </a:solidFill>
              </a:rPr>
              <a:t> 10 </a:t>
            </a:r>
            <a:r>
              <a:rPr lang="fr-FR" sz="900" b="0">
                <a:solidFill>
                  <a:sysClr val="windowText" lastClr="000000"/>
                </a:solidFill>
              </a:rPr>
              <a:t> :</a:t>
            </a:r>
            <a:r>
              <a:rPr lang="fr-FR" sz="900" b="0" baseline="0">
                <a:solidFill>
                  <a:sysClr val="windowText" lastClr="000000"/>
                </a:solidFill>
              </a:rPr>
              <a:t> </a:t>
            </a:r>
            <a:r>
              <a:rPr lang="ar-SA" sz="900" b="0">
                <a:solidFill>
                  <a:sysClr val="windowText" lastClr="000000"/>
                </a:solidFill>
              </a:rPr>
              <a:t>الصعوبات </a:t>
            </a:r>
            <a:r>
              <a:rPr lang="ar-MA" sz="900" b="0">
                <a:solidFill>
                  <a:sysClr val="windowText" lastClr="000000"/>
                </a:solidFill>
              </a:rPr>
              <a:t>المرتبطة</a:t>
            </a:r>
            <a:r>
              <a:rPr lang="ar-SA" sz="900" b="0">
                <a:solidFill>
                  <a:sysClr val="windowText" lastClr="000000"/>
                </a:solidFill>
              </a:rPr>
              <a:t> بال</a:t>
            </a:r>
            <a:r>
              <a:rPr lang="ar-MA" sz="900" b="0">
                <a:solidFill>
                  <a:sysClr val="windowText" lastClr="000000"/>
                </a:solidFill>
              </a:rPr>
              <a:t>م</a:t>
            </a:r>
            <a:r>
              <a:rPr lang="ar-SA" sz="900" b="0">
                <a:solidFill>
                  <a:sysClr val="windowText" lastClr="000000"/>
                </a:solidFill>
              </a:rPr>
              <a:t>بادل</a:t>
            </a:r>
            <a:r>
              <a:rPr lang="ar-MA" sz="900" b="0">
                <a:solidFill>
                  <a:sysClr val="windowText" lastClr="000000"/>
                </a:solidFill>
              </a:rPr>
              <a:t>ات</a:t>
            </a:r>
            <a:r>
              <a:rPr lang="ar-SA" sz="900" b="0">
                <a:solidFill>
                  <a:sysClr val="windowText" lastClr="000000"/>
                </a:solidFill>
              </a:rPr>
              <a:t> ال</a:t>
            </a:r>
            <a:r>
              <a:rPr lang="ar-MA" sz="900" b="0">
                <a:solidFill>
                  <a:sysClr val="windowText" lastClr="000000"/>
                </a:solidFill>
              </a:rPr>
              <a:t>خا</a:t>
            </a:r>
            <a:r>
              <a:rPr lang="ar-SA" sz="900" b="0">
                <a:solidFill>
                  <a:sysClr val="windowText" lastClr="000000"/>
                </a:solidFill>
              </a:rPr>
              <a:t>ر</a:t>
            </a:r>
            <a:r>
              <a:rPr lang="ar-MA" sz="900" b="0">
                <a:solidFill>
                  <a:sysClr val="windowText" lastClr="000000"/>
                </a:solidFill>
              </a:rPr>
              <a:t>جية حسب</a:t>
            </a:r>
            <a:r>
              <a:rPr lang="ar-MA" sz="900" b="0" baseline="0">
                <a:solidFill>
                  <a:sysClr val="windowText" lastClr="000000"/>
                </a:solidFill>
              </a:rPr>
              <a:t> أرباب المقاولات المصدرة</a:t>
            </a:r>
            <a:endParaRPr lang="ar-SA" sz="900" b="0">
              <a:solidFill>
                <a:sysClr val="windowText" lastClr="000000"/>
              </a:solidFill>
            </a:endParaRPr>
          </a:p>
        </c:rich>
      </c:tx>
    </c:title>
    <c:plotArea>
      <c:layout/>
      <c:barChart>
        <c:barDir val="bar"/>
        <c:grouping val="clustered"/>
        <c:ser>
          <c:idx val="3"/>
          <c:order val="0"/>
          <c:tx>
            <c:strRef>
              <c:f>'شكل 25'!$M$2</c:f>
              <c:strCache>
                <c:ptCount val="1"/>
                <c:pt idx="0">
                  <c:v>مجموع</c:v>
                </c:pt>
              </c:strCache>
            </c:strRef>
          </c:tx>
          <c:spPr>
            <a:solidFill>
              <a:schemeClr val="accent1">
                <a:lumMod val="75000"/>
              </a:schemeClr>
            </a:solidFill>
          </c:spPr>
          <c:dLbls>
            <c:spPr>
              <a:noFill/>
              <a:ln>
                <a:noFill/>
              </a:ln>
              <a:effectLst/>
            </c:spPr>
            <c:txPr>
              <a:bodyPr wrap="square" lIns="38100" tIns="19050" rIns="38100" bIns="19050" anchor="ctr">
                <a:spAutoFit/>
              </a:bodyPr>
              <a:lstStyle/>
              <a:p>
                <a:pPr>
                  <a:defRPr sz="800"/>
                </a:pPr>
                <a:endParaRPr lang="fr-FR"/>
              </a:p>
            </c:txPr>
            <c:showVal val="1"/>
            <c:extLst xmlns:c16r2="http://schemas.microsoft.com/office/drawing/2015/06/chart">
              <c:ext xmlns:c15="http://schemas.microsoft.com/office/drawing/2012/chart" uri="{CE6537A1-D6FC-4f65-9D91-7224C49458BB}">
                <c15:showLeaderLines val="0"/>
              </c:ext>
            </c:extLst>
          </c:dLbls>
          <c:cat>
            <c:strRef>
              <c:f>'شكل 25'!$I$3:$I$7</c:f>
              <c:strCache>
                <c:ptCount val="5"/>
                <c:pt idx="0">
                  <c:v>آخر</c:v>
                </c:pt>
                <c:pt idx="1">
                  <c:v>دول المقصد أو المنشأ تغيير قيودها الحدودية</c:v>
                </c:pt>
                <c:pt idx="2">
                  <c:v>إغلاق البنية التحتية المستخدمة في تصدير أو استيراد السلع و / أو الخدمات</c:v>
                </c:pt>
                <c:pt idx="3">
                  <c:v>قيود النقل المرتبطة بفيروس كورونا</c:v>
                </c:pt>
                <c:pt idx="4">
                  <c:v>زيادة تكاليف النقل</c:v>
                </c:pt>
              </c:strCache>
            </c:strRef>
          </c:cat>
          <c:val>
            <c:numRef>
              <c:f>'شكل 25'!$M$3:$M$7</c:f>
              <c:numCache>
                <c:formatCode>###0.0%</c:formatCode>
                <c:ptCount val="5"/>
                <c:pt idx="0">
                  <c:v>9.8243160562887927E-2</c:v>
                </c:pt>
                <c:pt idx="1">
                  <c:v>0.3266804580286124</c:v>
                </c:pt>
                <c:pt idx="2">
                  <c:v>0.37065524575357633</c:v>
                </c:pt>
                <c:pt idx="3">
                  <c:v>0.53732517482517483</c:v>
                </c:pt>
                <c:pt idx="4">
                  <c:v>0.54852529727209165</c:v>
                </c:pt>
              </c:numCache>
            </c:numRef>
          </c:val>
          <c:extLst xmlns:c16r2="http://schemas.microsoft.com/office/drawing/2015/06/chart">
            <c:ext xmlns:c16="http://schemas.microsoft.com/office/drawing/2014/chart" uri="{C3380CC4-5D6E-409C-BE32-E72D297353CC}">
              <c16:uniqueId val="{00000000-E496-42E9-A7C5-A72342D1F122}"/>
            </c:ext>
          </c:extLst>
        </c:ser>
        <c:dLbls>
          <c:showVal val="1"/>
        </c:dLbls>
        <c:overlap val="-25"/>
        <c:axId val="85852160"/>
        <c:axId val="85853696"/>
      </c:barChart>
      <c:catAx>
        <c:axId val="8585216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85853696"/>
        <c:crosses val="autoZero"/>
        <c:auto val="1"/>
        <c:lblAlgn val="ctr"/>
        <c:lblOffset val="100"/>
      </c:catAx>
      <c:valAx>
        <c:axId val="85853696"/>
        <c:scaling>
          <c:orientation val="minMax"/>
        </c:scaling>
        <c:delete val="1"/>
        <c:axPos val="b"/>
        <c:numFmt formatCode="###0.0%" sourceLinked="1"/>
        <c:majorTickMark val="none"/>
        <c:tickLblPos val="nextTo"/>
        <c:crossAx val="8585216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sz="900">
                <a:solidFill>
                  <a:sysClr val="windowText" lastClr="000000"/>
                </a:solidFill>
              </a:defRPr>
            </a:pPr>
            <a:r>
              <a:rPr lang="ar-SA" sz="900" b="0" i="0" baseline="0">
                <a:solidFill>
                  <a:sysClr val="windowText" lastClr="000000"/>
                </a:solidFill>
                <a:effectLst/>
              </a:rPr>
              <a:t> مبيان</a:t>
            </a:r>
            <a:r>
              <a:rPr lang="fr-FR" sz="900" b="0" i="0" baseline="0">
                <a:solidFill>
                  <a:sysClr val="windowText" lastClr="000000"/>
                </a:solidFill>
                <a:effectLst/>
              </a:rPr>
              <a:t> </a:t>
            </a:r>
            <a:r>
              <a:rPr lang="ar-MA" sz="900" b="0" i="0" baseline="0">
                <a:solidFill>
                  <a:sysClr val="windowText" lastClr="000000"/>
                </a:solidFill>
                <a:effectLst/>
              </a:rPr>
              <a:t>11 </a:t>
            </a:r>
            <a:r>
              <a:rPr lang="ar-SA" sz="900" b="0" i="0" baseline="0">
                <a:solidFill>
                  <a:sysClr val="windowText" lastClr="000000"/>
                </a:solidFill>
                <a:effectLst/>
              </a:rPr>
              <a:t>: </a:t>
            </a:r>
            <a:r>
              <a:rPr lang="ar-MA" sz="900" b="0" i="0" baseline="0">
                <a:solidFill>
                  <a:sysClr val="windowText" lastClr="000000"/>
                </a:solidFill>
                <a:effectLst/>
              </a:rPr>
              <a:t>ال</a:t>
            </a:r>
            <a:r>
              <a:rPr lang="ar-SA" sz="900" b="0" i="0" baseline="0">
                <a:solidFill>
                  <a:sysClr val="windowText" lastClr="000000"/>
                </a:solidFill>
                <a:effectLst/>
              </a:rPr>
              <a:t>تطور </a:t>
            </a:r>
            <a:r>
              <a:rPr lang="ar-MA" sz="900" b="0" i="0" baseline="0">
                <a:solidFill>
                  <a:sysClr val="windowText" lastClr="000000"/>
                </a:solidFill>
                <a:effectLst/>
              </a:rPr>
              <a:t>السنوي للشغل</a:t>
            </a:r>
            <a:r>
              <a:rPr lang="fr-FR" sz="900" b="0" i="0" baseline="0">
                <a:solidFill>
                  <a:sysClr val="windowText" lastClr="000000"/>
                </a:solidFill>
                <a:effectLst/>
              </a:rPr>
              <a:t> </a:t>
            </a:r>
            <a:r>
              <a:rPr lang="ar-MA" sz="900" b="0" i="0" baseline="0">
                <a:solidFill>
                  <a:sysClr val="windowText" lastClr="000000"/>
                </a:solidFill>
                <a:effectLst/>
              </a:rPr>
              <a:t>في النصف</a:t>
            </a:r>
            <a:r>
              <a:rPr lang="ar-SA" sz="900" b="0" i="0" baseline="0">
                <a:solidFill>
                  <a:sysClr val="windowText" lastClr="000000"/>
                </a:solidFill>
                <a:effectLst/>
              </a:rPr>
              <a:t> الثاني </a:t>
            </a:r>
            <a:r>
              <a:rPr lang="ar-MA" sz="900" b="0" i="0" baseline="0">
                <a:solidFill>
                  <a:sysClr val="windowText" lastClr="000000"/>
                </a:solidFill>
                <a:effectLst/>
              </a:rPr>
              <a:t>من سنة 2020، </a:t>
            </a:r>
            <a:r>
              <a:rPr lang="ar-SA" sz="900" b="0" i="0" u="none" strike="noStrike" baseline="0">
                <a:effectLst/>
              </a:rPr>
              <a:t>حسب </a:t>
            </a:r>
            <a:r>
              <a:rPr lang="ar-MA" sz="900" b="0" i="0" u="none" strike="noStrike" baseline="0">
                <a:effectLst/>
              </a:rPr>
              <a:t>ال</a:t>
            </a:r>
            <a:r>
              <a:rPr lang="ar-SA" sz="900" b="0" i="0" u="none" strike="noStrike" baseline="0">
                <a:effectLst/>
              </a:rPr>
              <a:t>فئة</a:t>
            </a:r>
            <a:endParaRPr lang="fr-MA" sz="900">
              <a:solidFill>
                <a:sysClr val="windowText" lastClr="000000"/>
              </a:solidFill>
              <a:effectLst/>
            </a:endParaRPr>
          </a:p>
          <a:p>
            <a:pPr>
              <a:defRPr sz="900">
                <a:solidFill>
                  <a:sysClr val="windowText" lastClr="000000"/>
                </a:solidFill>
              </a:defRPr>
            </a:pPr>
            <a:r>
              <a:rPr lang="ar-MA" sz="900" b="0" i="0" baseline="0">
                <a:solidFill>
                  <a:sysClr val="windowText" lastClr="000000"/>
                </a:solidFill>
                <a:effectLst/>
              </a:rPr>
              <a:t>(</a:t>
            </a:r>
            <a:r>
              <a:rPr lang="ar-SA" sz="900" b="0" i="0" baseline="0">
                <a:solidFill>
                  <a:sysClr val="windowText" lastClr="000000"/>
                </a:solidFill>
                <a:effectLst/>
              </a:rPr>
              <a:t>% المقاولات</a:t>
            </a:r>
            <a:r>
              <a:rPr lang="ar-MA" sz="900" b="0" i="0" baseline="0">
                <a:solidFill>
                  <a:sysClr val="windowText" lastClr="000000"/>
                </a:solidFill>
                <a:effectLst/>
              </a:rPr>
              <a:t>)</a:t>
            </a:r>
            <a:endParaRPr lang="fr-MA" sz="900">
              <a:solidFill>
                <a:sysClr val="windowText" lastClr="000000"/>
              </a:solidFill>
              <a:effectLst/>
            </a:endParaRPr>
          </a:p>
        </c:rich>
      </c:tx>
    </c:title>
    <c:plotArea>
      <c:layout/>
      <c:barChart>
        <c:barDir val="col"/>
        <c:grouping val="clustered"/>
        <c:ser>
          <c:idx val="0"/>
          <c:order val="0"/>
          <c:tx>
            <c:strRef>
              <c:f>'الشكل 7'!$C$2</c:f>
              <c:strCache>
                <c:ptCount val="1"/>
                <c:pt idx="0">
                  <c:v> إرتفاع</c:v>
                </c:pt>
              </c:strCache>
            </c:strRef>
          </c:tx>
          <c:dLbls>
            <c:numFmt formatCode="0.0%" sourceLinked="0"/>
            <c:spPr>
              <a:noFill/>
              <a:ln>
                <a:noFill/>
              </a:ln>
              <a:effectLst/>
            </c:spPr>
            <c:txPr>
              <a:bodyPr wrap="square" lIns="38100" tIns="19050" rIns="38100" bIns="19050" anchor="ctr">
                <a:spAutoFit/>
              </a:bodyPr>
              <a:lstStyle/>
              <a:p>
                <a:pPr>
                  <a:defRPr sz="700" b="1"/>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7'!$B$3:$B$6</c:f>
              <c:strCache>
                <c:ptCount val="4"/>
                <c:pt idx="0">
                  <c:v>المقاولات الصغيرة جدا</c:v>
                </c:pt>
                <c:pt idx="1">
                  <c:v>المقاولات الصغرى والمتوسطة</c:v>
                </c:pt>
                <c:pt idx="2">
                  <c:v>المقاولات الكبرى</c:v>
                </c:pt>
                <c:pt idx="3">
                  <c:v>مجموع</c:v>
                </c:pt>
              </c:strCache>
            </c:strRef>
          </c:cat>
          <c:val>
            <c:numRef>
              <c:f>'الشكل 7'!$C$3:$C$6</c:f>
              <c:numCache>
                <c:formatCode>###0%</c:formatCode>
                <c:ptCount val="4"/>
                <c:pt idx="0">
                  <c:v>2.0040582332017255E-2</c:v>
                </c:pt>
                <c:pt idx="1">
                  <c:v>1.9060485273267182E-2</c:v>
                </c:pt>
                <c:pt idx="2">
                  <c:v>3.0846710733396291E-2</c:v>
                </c:pt>
                <c:pt idx="3">
                  <c:v>2.0021737886848589E-2</c:v>
                </c:pt>
              </c:numCache>
            </c:numRef>
          </c:val>
          <c:extLst xmlns:c16r2="http://schemas.microsoft.com/office/drawing/2015/06/chart">
            <c:ext xmlns:c16="http://schemas.microsoft.com/office/drawing/2014/chart" uri="{C3380CC4-5D6E-409C-BE32-E72D297353CC}">
              <c16:uniqueId val="{00000000-82A1-4537-82C3-AE724B942CD8}"/>
            </c:ext>
          </c:extLst>
        </c:ser>
        <c:ser>
          <c:idx val="1"/>
          <c:order val="1"/>
          <c:tx>
            <c:strRef>
              <c:f>'الشكل 7'!$D$2</c:f>
              <c:strCache>
                <c:ptCount val="1"/>
                <c:pt idx="0">
                  <c:v> إستقرار</c:v>
                </c:pt>
              </c:strCache>
            </c:strRef>
          </c:tx>
          <c:dLbls>
            <c:numFmt formatCode="0.0%" sourceLinked="0"/>
            <c:spPr>
              <a:noFill/>
              <a:ln>
                <a:noFill/>
              </a:ln>
              <a:effectLst/>
            </c:spPr>
            <c:txPr>
              <a:bodyPr wrap="square" lIns="38100" tIns="19050" rIns="38100" bIns="19050" anchor="ctr">
                <a:spAutoFit/>
              </a:bodyPr>
              <a:lstStyle/>
              <a:p>
                <a:pPr>
                  <a:defRPr sz="700" b="1"/>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7'!$B$3:$B$6</c:f>
              <c:strCache>
                <c:ptCount val="4"/>
                <c:pt idx="0">
                  <c:v>المقاولات الصغيرة جدا</c:v>
                </c:pt>
                <c:pt idx="1">
                  <c:v>المقاولات الصغرى والمتوسطة</c:v>
                </c:pt>
                <c:pt idx="2">
                  <c:v>المقاولات الكبرى</c:v>
                </c:pt>
                <c:pt idx="3">
                  <c:v>مجموع</c:v>
                </c:pt>
              </c:strCache>
            </c:strRef>
          </c:cat>
          <c:val>
            <c:numRef>
              <c:f>'الشكل 7'!$D$3:$D$6</c:f>
              <c:numCache>
                <c:formatCode>###0%</c:formatCode>
                <c:ptCount val="4"/>
                <c:pt idx="0">
                  <c:v>0.5871053307093349</c:v>
                </c:pt>
                <c:pt idx="1">
                  <c:v>0.64736095877584854</c:v>
                </c:pt>
                <c:pt idx="2">
                  <c:v>0.5502045955303746</c:v>
                </c:pt>
                <c:pt idx="3">
                  <c:v>0.60455433245891477</c:v>
                </c:pt>
              </c:numCache>
            </c:numRef>
          </c:val>
          <c:extLst xmlns:c16r2="http://schemas.microsoft.com/office/drawing/2015/06/chart">
            <c:ext xmlns:c16="http://schemas.microsoft.com/office/drawing/2014/chart" uri="{C3380CC4-5D6E-409C-BE32-E72D297353CC}">
              <c16:uniqueId val="{00000001-82A1-4537-82C3-AE724B942CD8}"/>
            </c:ext>
          </c:extLst>
        </c:ser>
        <c:ser>
          <c:idx val="2"/>
          <c:order val="2"/>
          <c:tx>
            <c:strRef>
              <c:f>'الشكل 7'!$E$2</c:f>
              <c:strCache>
                <c:ptCount val="1"/>
                <c:pt idx="0">
                  <c:v>انخفاض</c:v>
                </c:pt>
              </c:strCache>
            </c:strRef>
          </c:tx>
          <c:spPr>
            <a:solidFill>
              <a:schemeClr val="bg1">
                <a:lumMod val="75000"/>
              </a:schemeClr>
            </a:solidFill>
          </c:spPr>
          <c:dLbls>
            <c:numFmt formatCode="0.0%" sourceLinked="0"/>
            <c:spPr>
              <a:noFill/>
              <a:ln>
                <a:noFill/>
              </a:ln>
              <a:effectLst/>
            </c:spPr>
            <c:txPr>
              <a:bodyPr wrap="square" lIns="38100" tIns="19050" rIns="38100" bIns="19050" anchor="ctr">
                <a:spAutoFit/>
              </a:bodyPr>
              <a:lstStyle/>
              <a:p>
                <a:pPr>
                  <a:defRPr sz="700" b="1"/>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7'!$B$3:$B$6</c:f>
              <c:strCache>
                <c:ptCount val="4"/>
                <c:pt idx="0">
                  <c:v>المقاولات الصغيرة جدا</c:v>
                </c:pt>
                <c:pt idx="1">
                  <c:v>المقاولات الصغرى والمتوسطة</c:v>
                </c:pt>
                <c:pt idx="2">
                  <c:v>المقاولات الكبرى</c:v>
                </c:pt>
                <c:pt idx="3">
                  <c:v>مجموع</c:v>
                </c:pt>
              </c:strCache>
            </c:strRef>
          </c:cat>
          <c:val>
            <c:numRef>
              <c:f>'الشكل 7'!$E$3:$E$6</c:f>
              <c:numCache>
                <c:formatCode>###0%</c:formatCode>
                <c:ptCount val="4"/>
                <c:pt idx="0">
                  <c:v>0.39285408695864793</c:v>
                </c:pt>
                <c:pt idx="1">
                  <c:v>0.33357855595088443</c:v>
                </c:pt>
                <c:pt idx="2">
                  <c:v>0.41894869373622934</c:v>
                </c:pt>
                <c:pt idx="3">
                  <c:v>0.37542392965423693</c:v>
                </c:pt>
              </c:numCache>
            </c:numRef>
          </c:val>
          <c:extLst xmlns:c16r2="http://schemas.microsoft.com/office/drawing/2015/06/chart">
            <c:ext xmlns:c16="http://schemas.microsoft.com/office/drawing/2014/chart" uri="{C3380CC4-5D6E-409C-BE32-E72D297353CC}">
              <c16:uniqueId val="{00000002-82A1-4537-82C3-AE724B942CD8}"/>
            </c:ext>
          </c:extLst>
        </c:ser>
        <c:gapWidth val="75"/>
        <c:overlap val="-25"/>
        <c:axId val="58833152"/>
        <c:axId val="58896384"/>
      </c:barChart>
      <c:catAx>
        <c:axId val="58833152"/>
        <c:scaling>
          <c:orientation val="minMax"/>
        </c:scaling>
        <c:axPos val="b"/>
        <c:numFmt formatCode="General" sourceLinked="0"/>
        <c:majorTickMark val="none"/>
        <c:tickLblPos val="nextTo"/>
        <c:txPr>
          <a:bodyPr/>
          <a:lstStyle/>
          <a:p>
            <a:pPr>
              <a:defRPr sz="800"/>
            </a:pPr>
            <a:endParaRPr lang="fr-FR"/>
          </a:p>
        </c:txPr>
        <c:crossAx val="58896384"/>
        <c:crosses val="autoZero"/>
        <c:auto val="1"/>
        <c:lblAlgn val="ctr"/>
        <c:lblOffset val="100"/>
      </c:catAx>
      <c:valAx>
        <c:axId val="58896384"/>
        <c:scaling>
          <c:orientation val="minMax"/>
        </c:scaling>
        <c:delete val="1"/>
        <c:axPos val="l"/>
        <c:numFmt formatCode="###0%" sourceLinked="1"/>
        <c:majorTickMark val="none"/>
        <c:tickLblPos val="nextTo"/>
        <c:crossAx val="58833152"/>
        <c:crosses val="autoZero"/>
        <c:crossBetween val="between"/>
      </c:valAx>
    </c:plotArea>
    <c:legend>
      <c:legendPos val="b"/>
      <c:txPr>
        <a:bodyPr/>
        <a:lstStyle/>
        <a:p>
          <a:pPr>
            <a:defRPr sz="800"/>
          </a:pPr>
          <a:endParaRPr lang="fr-FR"/>
        </a:p>
      </c:txPr>
    </c:legend>
    <c:plotVisOnly val="1"/>
    <c:dispBlanksAs val="gap"/>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sz="900"/>
            </a:pPr>
            <a:r>
              <a:rPr lang="ar-SA" sz="900" b="0" i="0" baseline="0">
                <a:effectLst/>
              </a:rPr>
              <a:t> </a:t>
            </a:r>
            <a:r>
              <a:rPr lang="fr-FR" sz="900" b="0" i="0" baseline="0">
                <a:effectLst/>
              </a:rPr>
              <a:t> </a:t>
            </a:r>
            <a:r>
              <a:rPr lang="ar-SA" sz="900" b="0" i="0" baseline="0">
                <a:effectLst/>
              </a:rPr>
              <a:t>مبيان</a:t>
            </a:r>
            <a:r>
              <a:rPr lang="ar-MA" sz="900" b="0" i="0" baseline="0">
                <a:effectLst/>
              </a:rPr>
              <a:t> 12 </a:t>
            </a:r>
            <a:r>
              <a:rPr lang="ar-SA" sz="900" b="0" i="0" baseline="0">
                <a:effectLst/>
              </a:rPr>
              <a:t>: مستوى </a:t>
            </a:r>
            <a:r>
              <a:rPr lang="ar-MA" sz="900" b="0" i="0" baseline="0">
                <a:effectLst/>
              </a:rPr>
              <a:t>الا</a:t>
            </a:r>
            <a:r>
              <a:rPr lang="ar-SA" sz="900" b="0" i="0" baseline="0">
                <a:effectLst/>
              </a:rPr>
              <a:t>نخفاض</a:t>
            </a:r>
            <a:r>
              <a:rPr lang="ar-MA" sz="900" b="0" i="0" baseline="0">
                <a:effectLst/>
              </a:rPr>
              <a:t> السنوي </a:t>
            </a:r>
            <a:r>
              <a:rPr lang="fr-FR" sz="900" b="0" i="0" baseline="0">
                <a:effectLst/>
              </a:rPr>
              <a:t> </a:t>
            </a:r>
            <a:r>
              <a:rPr lang="ar-MA" sz="900" b="0" i="0" baseline="0">
                <a:effectLst/>
              </a:rPr>
              <a:t>للشغل في النصف الثاني من سنة 2020، </a:t>
            </a:r>
            <a:r>
              <a:rPr lang="ar-SA" sz="900" b="0" i="0" baseline="0">
                <a:effectLst/>
              </a:rPr>
              <a:t>حسب </a:t>
            </a:r>
            <a:r>
              <a:rPr lang="ar-MA" sz="900" b="0" i="0" baseline="0">
                <a:effectLst/>
              </a:rPr>
              <a:t>ال</a:t>
            </a:r>
            <a:r>
              <a:rPr lang="ar-SA" sz="900" b="0" i="0" baseline="0">
                <a:effectLst/>
              </a:rPr>
              <a:t>فئة</a:t>
            </a:r>
            <a:endParaRPr lang="fr-FR" sz="900">
              <a:effectLst/>
            </a:endParaRPr>
          </a:p>
          <a:p>
            <a:pPr>
              <a:defRPr sz="900"/>
            </a:pPr>
            <a:r>
              <a:rPr lang="ar-MA" sz="900" b="0" i="0" baseline="0">
                <a:effectLst/>
              </a:rPr>
              <a:t>(</a:t>
            </a:r>
            <a:r>
              <a:rPr lang="ar-SA" sz="900" b="0" i="0" baseline="0">
                <a:effectLst/>
              </a:rPr>
              <a:t>% المقاولات</a:t>
            </a:r>
            <a:r>
              <a:rPr lang="ar-MA" sz="900" b="0" i="0" baseline="0">
                <a:effectLst/>
              </a:rPr>
              <a:t>)</a:t>
            </a:r>
            <a:endParaRPr lang="fr-MA" sz="900">
              <a:effectLst/>
            </a:endParaRPr>
          </a:p>
        </c:rich>
      </c:tx>
    </c:title>
    <c:plotArea>
      <c:layout/>
      <c:barChart>
        <c:barDir val="bar"/>
        <c:grouping val="percentStacked"/>
        <c:ser>
          <c:idx val="0"/>
          <c:order val="0"/>
          <c:tx>
            <c:strRef>
              <c:f>'الشكل 8'!$B$1</c:f>
              <c:strCache>
                <c:ptCount val="1"/>
                <c:pt idx="0">
                  <c:v>أقل من 10٪</c:v>
                </c:pt>
              </c:strCache>
            </c:strRef>
          </c:tx>
          <c:spPr>
            <a:solidFill>
              <a:schemeClr val="accent1">
                <a:lumMod val="60000"/>
                <a:lumOff val="40000"/>
              </a:schemeClr>
            </a:solidFill>
          </c:spPr>
          <c:dLbls>
            <c:numFmt formatCode="0%" sourceLinked="0"/>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8'!$A$2:$A$5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8'!$B$2:$B$5</c:f>
              <c:numCache>
                <c:formatCode>###0.0%</c:formatCode>
                <c:ptCount val="4"/>
                <c:pt idx="0">
                  <c:v>9.9600168022776506E-2</c:v>
                </c:pt>
                <c:pt idx="1">
                  <c:v>0.14916994145480791</c:v>
                </c:pt>
                <c:pt idx="2">
                  <c:v>0.16522718738265121</c:v>
                </c:pt>
                <c:pt idx="3">
                  <c:v>0.11495679052656783</c:v>
                </c:pt>
              </c:numCache>
            </c:numRef>
          </c:val>
          <c:extLst xmlns:c16r2="http://schemas.microsoft.com/office/drawing/2015/06/chart">
            <c:ext xmlns:c16="http://schemas.microsoft.com/office/drawing/2014/chart" uri="{C3380CC4-5D6E-409C-BE32-E72D297353CC}">
              <c16:uniqueId val="{00000000-9FA8-4F06-BB28-E5F2E01E0DD1}"/>
            </c:ext>
          </c:extLst>
        </c:ser>
        <c:ser>
          <c:idx val="1"/>
          <c:order val="1"/>
          <c:tx>
            <c:strRef>
              <c:f>'الشكل 8'!$C$1</c:f>
              <c:strCache>
                <c:ptCount val="1"/>
                <c:pt idx="0">
                  <c:v>من 10٪ إلى 29٪</c:v>
                </c:pt>
              </c:strCache>
            </c:strRef>
          </c:tx>
          <c:spPr>
            <a:solidFill>
              <a:schemeClr val="accent2">
                <a:lumMod val="60000"/>
                <a:lumOff val="40000"/>
              </a:schemeClr>
            </a:solidFill>
          </c:spPr>
          <c:dLbls>
            <c:numFmt formatCode="0%" sourceLinked="0"/>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8'!$A$2:$A$5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8'!$C$2:$C$5</c:f>
              <c:numCache>
                <c:formatCode>###0.0%</c:formatCode>
                <c:ptCount val="4"/>
                <c:pt idx="0">
                  <c:v>0.17387245826656503</c:v>
                </c:pt>
                <c:pt idx="1">
                  <c:v>0.33675515277889168</c:v>
                </c:pt>
                <c:pt idx="2">
                  <c:v>0.50093879083740123</c:v>
                </c:pt>
                <c:pt idx="3">
                  <c:v>0.22756263741047916</c:v>
                </c:pt>
              </c:numCache>
            </c:numRef>
          </c:val>
          <c:extLst xmlns:c16r2="http://schemas.microsoft.com/office/drawing/2015/06/chart">
            <c:ext xmlns:c16="http://schemas.microsoft.com/office/drawing/2014/chart" uri="{C3380CC4-5D6E-409C-BE32-E72D297353CC}">
              <c16:uniqueId val="{00000001-9FA8-4F06-BB28-E5F2E01E0DD1}"/>
            </c:ext>
          </c:extLst>
        </c:ser>
        <c:ser>
          <c:idx val="2"/>
          <c:order val="2"/>
          <c:tx>
            <c:strRef>
              <c:f>'الشكل 8'!$D$1</c:f>
              <c:strCache>
                <c:ptCount val="1"/>
                <c:pt idx="0">
                  <c:v>من 30٪ إلى 49٪</c:v>
                </c:pt>
              </c:strCache>
            </c:strRef>
          </c:tx>
          <c:spPr>
            <a:solidFill>
              <a:schemeClr val="accent3">
                <a:lumMod val="60000"/>
                <a:lumOff val="40000"/>
              </a:schemeClr>
            </a:solidFill>
          </c:spPr>
          <c:dLbls>
            <c:numFmt formatCode="0%" sourceLinked="0"/>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8'!$A$2:$A$5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8'!$D$2:$D$5</c:f>
              <c:numCache>
                <c:formatCode>###0.0%</c:formatCode>
                <c:ptCount val="4"/>
                <c:pt idx="0">
                  <c:v>0.21267327348818388</c:v>
                </c:pt>
                <c:pt idx="1">
                  <c:v>0.23353917715935521</c:v>
                </c:pt>
                <c:pt idx="2">
                  <c:v>0.17461509575666548</c:v>
                </c:pt>
                <c:pt idx="3">
                  <c:v>0.21723372298047416</c:v>
                </c:pt>
              </c:numCache>
            </c:numRef>
          </c:val>
          <c:extLst xmlns:c16r2="http://schemas.microsoft.com/office/drawing/2015/06/chart">
            <c:ext xmlns:c16="http://schemas.microsoft.com/office/drawing/2014/chart" uri="{C3380CC4-5D6E-409C-BE32-E72D297353CC}">
              <c16:uniqueId val="{00000002-9FA8-4F06-BB28-E5F2E01E0DD1}"/>
            </c:ext>
          </c:extLst>
        </c:ser>
        <c:ser>
          <c:idx val="3"/>
          <c:order val="3"/>
          <c:tx>
            <c:strRef>
              <c:f>'الشكل 8'!$E$1</c:f>
              <c:strCache>
                <c:ptCount val="1"/>
                <c:pt idx="0">
                  <c:v>50٪ أكثر</c:v>
                </c:pt>
              </c:strCache>
            </c:strRef>
          </c:tx>
          <c:spPr>
            <a:solidFill>
              <a:schemeClr val="accent4">
                <a:lumMod val="60000"/>
                <a:lumOff val="40000"/>
              </a:schemeClr>
            </a:solidFill>
          </c:spPr>
          <c:dLbls>
            <c:numFmt formatCode="0%" sourceLinked="0"/>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8'!$A$2:$A$5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8'!$E$2:$E$5</c:f>
              <c:numCache>
                <c:formatCode>###0.0%</c:formatCode>
                <c:ptCount val="4"/>
                <c:pt idx="0">
                  <c:v>0.50392831028206042</c:v>
                </c:pt>
                <c:pt idx="1">
                  <c:v>0.26806480070575039</c:v>
                </c:pt>
                <c:pt idx="2">
                  <c:v>0.10777318813368389</c:v>
                </c:pt>
                <c:pt idx="3">
                  <c:v>0.42842682687912242</c:v>
                </c:pt>
              </c:numCache>
            </c:numRef>
          </c:val>
          <c:extLst xmlns:c16r2="http://schemas.microsoft.com/office/drawing/2015/06/chart">
            <c:ext xmlns:c16="http://schemas.microsoft.com/office/drawing/2014/chart" uri="{C3380CC4-5D6E-409C-BE32-E72D297353CC}">
              <c16:uniqueId val="{00000003-9FA8-4F06-BB28-E5F2E01E0DD1}"/>
            </c:ext>
          </c:extLst>
        </c:ser>
        <c:ser>
          <c:idx val="4"/>
          <c:order val="4"/>
          <c:tx>
            <c:strRef>
              <c:f>'الشكل 8'!$F$1</c:f>
              <c:strCache>
                <c:ptCount val="1"/>
                <c:pt idx="0">
                  <c:v>لا يعلم</c:v>
                </c:pt>
              </c:strCache>
            </c:strRef>
          </c:tx>
          <c:spPr>
            <a:solidFill>
              <a:schemeClr val="accent5">
                <a:lumMod val="60000"/>
                <a:lumOff val="40000"/>
              </a:schemeClr>
            </a:solidFill>
          </c:spPr>
          <c:dLbls>
            <c:numFmt formatCode="0%" sourceLinked="0"/>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8'!$A$2:$A$5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8'!$F$2:$F$5</c:f>
              <c:numCache>
                <c:formatCode>###0.0%</c:formatCode>
                <c:ptCount val="4"/>
                <c:pt idx="0">
                  <c:v>9.9257899404141519E-3</c:v>
                </c:pt>
                <c:pt idx="1">
                  <c:v>1.2470927901194957E-2</c:v>
                </c:pt>
                <c:pt idx="2">
                  <c:v>5.1445737889598192E-2</c:v>
                </c:pt>
                <c:pt idx="3">
                  <c:v>1.1820022203356631E-2</c:v>
                </c:pt>
              </c:numCache>
            </c:numRef>
          </c:val>
          <c:extLst xmlns:c16r2="http://schemas.microsoft.com/office/drawing/2015/06/chart">
            <c:ext xmlns:c16="http://schemas.microsoft.com/office/drawing/2014/chart" uri="{C3380CC4-5D6E-409C-BE32-E72D297353CC}">
              <c16:uniqueId val="{00000004-9FA8-4F06-BB28-E5F2E01E0DD1}"/>
            </c:ext>
          </c:extLst>
        </c:ser>
        <c:gapWidth val="75"/>
        <c:overlap val="100"/>
        <c:axId val="65028864"/>
        <c:axId val="65030400"/>
      </c:barChart>
      <c:catAx>
        <c:axId val="65028864"/>
        <c:scaling>
          <c:orientation val="minMax"/>
        </c:scaling>
        <c:axPos val="l"/>
        <c:numFmt formatCode="General" sourceLinked="0"/>
        <c:majorTickMark val="none"/>
        <c:tickLblPos val="nextTo"/>
        <c:txPr>
          <a:bodyPr/>
          <a:lstStyle/>
          <a:p>
            <a:pPr>
              <a:defRPr sz="800"/>
            </a:pPr>
            <a:endParaRPr lang="fr-FR"/>
          </a:p>
        </c:txPr>
        <c:crossAx val="65030400"/>
        <c:crosses val="autoZero"/>
        <c:auto val="1"/>
        <c:lblAlgn val="ctr"/>
        <c:lblOffset val="100"/>
      </c:catAx>
      <c:valAx>
        <c:axId val="65030400"/>
        <c:scaling>
          <c:orientation val="minMax"/>
        </c:scaling>
        <c:delete val="1"/>
        <c:axPos val="b"/>
        <c:majorGridlines/>
        <c:numFmt formatCode="0%" sourceLinked="1"/>
        <c:majorTickMark val="none"/>
        <c:tickLblPos val="nextTo"/>
        <c:crossAx val="65028864"/>
        <c:crosses val="autoZero"/>
        <c:crossBetween val="between"/>
      </c:valAx>
    </c:plotArea>
    <c:legend>
      <c:legendPos val="b"/>
      <c:txPr>
        <a:bodyPr/>
        <a:lstStyle/>
        <a:p>
          <a:pPr>
            <a:defRPr sz="800"/>
          </a:pPr>
          <a:endParaRPr lang="fr-FR"/>
        </a:p>
      </c:txPr>
    </c:legend>
    <c:plotVisOnly val="1"/>
    <c:dispBlanksAs val="gap"/>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rtl="1">
              <a:defRPr sz="800" b="0" i="0" u="none" strike="noStrike" kern="1200" spc="0" baseline="0">
                <a:solidFill>
                  <a:sysClr val="windowText" lastClr="000000"/>
                </a:solidFill>
                <a:latin typeface="+mn-lt"/>
                <a:ea typeface="+mn-ea"/>
                <a:cs typeface="+mn-cs"/>
              </a:defRPr>
            </a:pPr>
            <a:r>
              <a:rPr lang="fr-FR" sz="800" b="0" i="0" baseline="0">
                <a:solidFill>
                  <a:sysClr val="windowText" lastClr="000000"/>
                </a:solidFill>
                <a:effectLst/>
              </a:rPr>
              <a:t> </a:t>
            </a:r>
            <a:r>
              <a:rPr lang="ar-SA" sz="800" b="0" i="0" baseline="0">
                <a:solidFill>
                  <a:sysClr val="windowText" lastClr="000000"/>
                </a:solidFill>
                <a:effectLst/>
              </a:rPr>
              <a:t>مبيان</a:t>
            </a:r>
            <a:r>
              <a:rPr lang="ar-MA" sz="800" b="0" i="0" baseline="0">
                <a:solidFill>
                  <a:sysClr val="windowText" lastClr="000000"/>
                </a:solidFill>
                <a:effectLst/>
              </a:rPr>
              <a:t> 13 </a:t>
            </a:r>
            <a:r>
              <a:rPr lang="ar-SA" sz="800" b="0" i="0" baseline="0">
                <a:solidFill>
                  <a:sysClr val="windowText" lastClr="000000"/>
                </a:solidFill>
                <a:effectLst/>
              </a:rPr>
              <a:t>: </a:t>
            </a:r>
            <a:r>
              <a:rPr lang="ar-SA" sz="800" b="0" i="0" u="none" strike="noStrike" baseline="0">
                <a:effectLst/>
              </a:rPr>
              <a:t>مستوى </a:t>
            </a:r>
            <a:r>
              <a:rPr lang="ar-MA" sz="800" b="0" i="0" u="none" strike="noStrike" baseline="0">
                <a:effectLst/>
              </a:rPr>
              <a:t>الا</a:t>
            </a:r>
            <a:r>
              <a:rPr lang="ar-SA" sz="800" b="0" i="0" u="none" strike="noStrike" baseline="0">
                <a:effectLst/>
              </a:rPr>
              <a:t>نخفاض</a:t>
            </a:r>
            <a:r>
              <a:rPr lang="ar-MA" sz="800" b="0" i="0" u="none" strike="noStrike" baseline="0">
                <a:effectLst/>
              </a:rPr>
              <a:t> السنوي </a:t>
            </a:r>
            <a:r>
              <a:rPr lang="fr-FR" sz="800" b="0" i="0" u="none" strike="noStrike" baseline="0">
                <a:effectLst/>
              </a:rPr>
              <a:t> </a:t>
            </a:r>
            <a:r>
              <a:rPr lang="ar-MA" sz="800" b="0" i="0" u="none" strike="noStrike" baseline="0">
                <a:effectLst/>
              </a:rPr>
              <a:t>للشغل في النصف الثاني من سنة 2020، </a:t>
            </a:r>
            <a:r>
              <a:rPr lang="ar-SA" sz="800" b="0" i="0" u="none" strike="noStrike" baseline="0">
                <a:effectLst/>
              </a:rPr>
              <a:t>حسب القطاع</a:t>
            </a:r>
            <a:endParaRPr lang="fr-FR" sz="800" b="0" i="0" u="none" strike="noStrike" baseline="0">
              <a:effectLst/>
            </a:endParaRPr>
          </a:p>
          <a:p>
            <a:pPr rtl="1">
              <a:defRPr sz="800" b="0" i="0" u="none" strike="noStrike" kern="1200" spc="0" baseline="0">
                <a:solidFill>
                  <a:sysClr val="windowText" lastClr="000000"/>
                </a:solidFill>
                <a:latin typeface="+mn-lt"/>
                <a:ea typeface="+mn-ea"/>
                <a:cs typeface="+mn-cs"/>
              </a:defRPr>
            </a:pPr>
            <a:r>
              <a:rPr lang="ar-MA" sz="800" b="0" i="0" baseline="0">
                <a:solidFill>
                  <a:sysClr val="windowText" lastClr="000000"/>
                </a:solidFill>
                <a:effectLst/>
              </a:rPr>
              <a:t>(</a:t>
            </a:r>
            <a:r>
              <a:rPr lang="ar-SA" sz="800" b="0" i="0" baseline="0">
                <a:solidFill>
                  <a:sysClr val="windowText" lastClr="000000"/>
                </a:solidFill>
                <a:effectLst/>
              </a:rPr>
              <a:t>% المقاولات</a:t>
            </a:r>
            <a:r>
              <a:rPr lang="ar-MA" sz="800" b="0" i="0" baseline="0">
                <a:solidFill>
                  <a:sysClr val="windowText" lastClr="000000"/>
                </a:solidFill>
                <a:effectLst/>
              </a:rPr>
              <a:t>)</a:t>
            </a:r>
            <a:endParaRPr lang="fr-MA" sz="800">
              <a:solidFill>
                <a:sysClr val="windowText" lastClr="000000"/>
              </a:solidFill>
            </a:endParaRPr>
          </a:p>
        </c:rich>
      </c:tx>
      <c:spPr>
        <a:noFill/>
        <a:ln>
          <a:noFill/>
        </a:ln>
        <a:effectLst/>
      </c:spPr>
    </c:title>
    <c:plotArea>
      <c:layout/>
      <c:barChart>
        <c:barDir val="col"/>
        <c:grouping val="percentStacked"/>
        <c:ser>
          <c:idx val="0"/>
          <c:order val="0"/>
          <c:tx>
            <c:strRef>
              <c:f>'الشكل 9'!$B$2</c:f>
              <c:strCache>
                <c:ptCount val="1"/>
                <c:pt idx="0">
                  <c:v>أقل من 10٪</c:v>
                </c:pt>
              </c:strCache>
            </c:strRef>
          </c:tx>
          <c:spPr>
            <a:solidFill>
              <a:schemeClr val="accent1"/>
            </a:solidFill>
            <a:ln>
              <a:noFill/>
            </a:ln>
            <a:effectLst/>
          </c:spPr>
          <c:cat>
            <c:strRef>
              <c:f>'الشكل 9'!$A$3:$A$20</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9'!$B$3:$B$20</c:f>
              <c:numCache>
                <c:formatCode>###0%</c:formatCode>
                <c:ptCount val="18"/>
                <c:pt idx="1">
                  <c:v>3.4707158351409986E-2</c:v>
                </c:pt>
                <c:pt idx="2">
                  <c:v>0.1475409836065574</c:v>
                </c:pt>
                <c:pt idx="3">
                  <c:v>0.14903595622720175</c:v>
                </c:pt>
                <c:pt idx="4">
                  <c:v>0.21869782971619373</c:v>
                </c:pt>
                <c:pt idx="5">
                  <c:v>7.7419354838709709E-2</c:v>
                </c:pt>
                <c:pt idx="6">
                  <c:v>0.23666494044536521</c:v>
                </c:pt>
                <c:pt idx="7">
                  <c:v>0.30612244897959195</c:v>
                </c:pt>
                <c:pt idx="8">
                  <c:v>6.4285006768580566E-2</c:v>
                </c:pt>
                <c:pt idx="9">
                  <c:v>0.15494156359922853</c:v>
                </c:pt>
                <c:pt idx="10">
                  <c:v>9.9911111111111089E-2</c:v>
                </c:pt>
                <c:pt idx="11">
                  <c:v>2.2964509394572011E-2</c:v>
                </c:pt>
                <c:pt idx="12">
                  <c:v>0.33802816901408483</c:v>
                </c:pt>
                <c:pt idx="13">
                  <c:v>0.14688427299703269</c:v>
                </c:pt>
                <c:pt idx="14">
                  <c:v>0.16018907563025206</c:v>
                </c:pt>
                <c:pt idx="15">
                  <c:v>8.3119736360307547E-2</c:v>
                </c:pt>
                <c:pt idx="16">
                  <c:v>0.1782970550576185</c:v>
                </c:pt>
                <c:pt idx="17">
                  <c:v>0.11496892584651219</c:v>
                </c:pt>
              </c:numCache>
            </c:numRef>
          </c:val>
          <c:extLst xmlns:c16r2="http://schemas.microsoft.com/office/drawing/2015/06/chart">
            <c:ext xmlns:c16="http://schemas.microsoft.com/office/drawing/2014/chart" uri="{C3380CC4-5D6E-409C-BE32-E72D297353CC}">
              <c16:uniqueId val="{00000000-8CED-451A-A3BA-42DB4C756018}"/>
            </c:ext>
          </c:extLst>
        </c:ser>
        <c:ser>
          <c:idx val="1"/>
          <c:order val="1"/>
          <c:tx>
            <c:strRef>
              <c:f>'الشكل 9'!$C$2</c:f>
              <c:strCache>
                <c:ptCount val="1"/>
                <c:pt idx="0">
                  <c:v>من 10٪ إلى 29٪</c:v>
                </c:pt>
              </c:strCache>
            </c:strRef>
          </c:tx>
          <c:spPr>
            <a:solidFill>
              <a:schemeClr val="accent2"/>
            </a:solidFill>
            <a:ln>
              <a:noFill/>
            </a:ln>
            <a:effectLst/>
          </c:spPr>
          <c:cat>
            <c:strRef>
              <c:f>'الشكل 9'!$A$3:$A$20</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9'!$C$3:$C$20</c:f>
              <c:numCache>
                <c:formatCode>###0%</c:formatCode>
                <c:ptCount val="18"/>
                <c:pt idx="1">
                  <c:v>6.0737527114967479E-2</c:v>
                </c:pt>
                <c:pt idx="2">
                  <c:v>0.23451730418943545</c:v>
                </c:pt>
                <c:pt idx="3">
                  <c:v>0.29025534132360614</c:v>
                </c:pt>
                <c:pt idx="4">
                  <c:v>0.32721202003338901</c:v>
                </c:pt>
                <c:pt idx="5">
                  <c:v>0.18709677419354839</c:v>
                </c:pt>
                <c:pt idx="6">
                  <c:v>0.2853443811496636</c:v>
                </c:pt>
                <c:pt idx="7">
                  <c:v>0.29591836734693894</c:v>
                </c:pt>
                <c:pt idx="8">
                  <c:v>0.1000099052398719</c:v>
                </c:pt>
                <c:pt idx="9">
                  <c:v>0.45370475434017926</c:v>
                </c:pt>
                <c:pt idx="10">
                  <c:v>0.27235555555555557</c:v>
                </c:pt>
                <c:pt idx="11">
                  <c:v>0.19992631708215644</c:v>
                </c:pt>
                <c:pt idx="12">
                  <c:v>0.10873239436619719</c:v>
                </c:pt>
                <c:pt idx="13">
                  <c:v>2.5222551928783379E-2</c:v>
                </c:pt>
                <c:pt idx="14">
                  <c:v>0.20603241296518612</c:v>
                </c:pt>
                <c:pt idx="15">
                  <c:v>0.31636763090443082</c:v>
                </c:pt>
                <c:pt idx="16">
                  <c:v>0.19302176696542889</c:v>
                </c:pt>
                <c:pt idx="17">
                  <c:v>0.22754334599518924</c:v>
                </c:pt>
              </c:numCache>
            </c:numRef>
          </c:val>
          <c:extLst xmlns:c16r2="http://schemas.microsoft.com/office/drawing/2015/06/chart">
            <c:ext xmlns:c16="http://schemas.microsoft.com/office/drawing/2014/chart" uri="{C3380CC4-5D6E-409C-BE32-E72D297353CC}">
              <c16:uniqueId val="{00000001-8CED-451A-A3BA-42DB4C756018}"/>
            </c:ext>
          </c:extLst>
        </c:ser>
        <c:ser>
          <c:idx val="2"/>
          <c:order val="2"/>
          <c:tx>
            <c:strRef>
              <c:f>'الشكل 9'!$D$2</c:f>
              <c:strCache>
                <c:ptCount val="1"/>
                <c:pt idx="0">
                  <c:v>من 30٪ إلى 49٪</c:v>
                </c:pt>
              </c:strCache>
            </c:strRef>
          </c:tx>
          <c:spPr>
            <a:solidFill>
              <a:schemeClr val="accent3"/>
            </a:solidFill>
            <a:ln>
              <a:noFill/>
            </a:ln>
            <a:effectLst/>
          </c:spPr>
          <c:cat>
            <c:strRef>
              <c:f>'الشكل 9'!$A$3:$A$20</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9'!$D$3:$D$20</c:f>
              <c:numCache>
                <c:formatCode>###0%</c:formatCode>
                <c:ptCount val="18"/>
                <c:pt idx="0">
                  <c:v>0.85714285714285732</c:v>
                </c:pt>
                <c:pt idx="1">
                  <c:v>0.29284164859002171</c:v>
                </c:pt>
                <c:pt idx="2">
                  <c:v>0.34653916211293262</c:v>
                </c:pt>
                <c:pt idx="3">
                  <c:v>0.34861907243355916</c:v>
                </c:pt>
                <c:pt idx="4">
                  <c:v>0.3116304952698945</c:v>
                </c:pt>
                <c:pt idx="5">
                  <c:v>0.46451612903225825</c:v>
                </c:pt>
                <c:pt idx="6">
                  <c:v>0.29104091144484751</c:v>
                </c:pt>
                <c:pt idx="7">
                  <c:v>0.2244897959183674</c:v>
                </c:pt>
                <c:pt idx="8">
                  <c:v>0.2551919965661833</c:v>
                </c:pt>
                <c:pt idx="9">
                  <c:v>0.133609440599115</c:v>
                </c:pt>
                <c:pt idx="10">
                  <c:v>0.23200000000000004</c:v>
                </c:pt>
                <c:pt idx="11">
                  <c:v>0.11445413238364241</c:v>
                </c:pt>
                <c:pt idx="12">
                  <c:v>0.10816901408450703</c:v>
                </c:pt>
                <c:pt idx="14">
                  <c:v>0.26177971188475402</c:v>
                </c:pt>
                <c:pt idx="15">
                  <c:v>0.19223727572317834</c:v>
                </c:pt>
                <c:pt idx="16">
                  <c:v>0.20646606914212559</c:v>
                </c:pt>
                <c:pt idx="17">
                  <c:v>0.21723608737768979</c:v>
                </c:pt>
              </c:numCache>
            </c:numRef>
          </c:val>
          <c:extLst xmlns:c16r2="http://schemas.microsoft.com/office/drawing/2015/06/chart">
            <c:ext xmlns:c16="http://schemas.microsoft.com/office/drawing/2014/chart" uri="{C3380CC4-5D6E-409C-BE32-E72D297353CC}">
              <c16:uniqueId val="{00000002-8CED-451A-A3BA-42DB4C756018}"/>
            </c:ext>
          </c:extLst>
        </c:ser>
        <c:ser>
          <c:idx val="3"/>
          <c:order val="3"/>
          <c:tx>
            <c:strRef>
              <c:f>'الشكل 9'!$E$2</c:f>
              <c:strCache>
                <c:ptCount val="1"/>
                <c:pt idx="0">
                  <c:v>50٪ أكثر</c:v>
                </c:pt>
              </c:strCache>
            </c:strRef>
          </c:tx>
          <c:spPr>
            <a:solidFill>
              <a:schemeClr val="accent4"/>
            </a:solidFill>
            <a:ln>
              <a:noFill/>
            </a:ln>
            <a:effectLst/>
          </c:spPr>
          <c:cat>
            <c:strRef>
              <c:f>'الشكل 9'!$A$3:$A$20</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9'!$E$3:$E$20</c:f>
              <c:numCache>
                <c:formatCode>###0%</c:formatCode>
                <c:ptCount val="18"/>
                <c:pt idx="0">
                  <c:v>0.14285714285714293</c:v>
                </c:pt>
                <c:pt idx="1">
                  <c:v>0.61171366594360088</c:v>
                </c:pt>
                <c:pt idx="2">
                  <c:v>0.2695810564663022</c:v>
                </c:pt>
                <c:pt idx="3">
                  <c:v>0.17978113600833776</c:v>
                </c:pt>
                <c:pt idx="4">
                  <c:v>0.1146355036171397</c:v>
                </c:pt>
                <c:pt idx="5">
                  <c:v>0.27096774193548401</c:v>
                </c:pt>
                <c:pt idx="6">
                  <c:v>0.18694976696012444</c:v>
                </c:pt>
                <c:pt idx="7">
                  <c:v>0.13265306122448975</c:v>
                </c:pt>
                <c:pt idx="8">
                  <c:v>0.56459867269785746</c:v>
                </c:pt>
                <c:pt idx="9">
                  <c:v>0.25161692953591286</c:v>
                </c:pt>
                <c:pt idx="10">
                  <c:v>0.39502222222222244</c:v>
                </c:pt>
                <c:pt idx="11">
                  <c:v>0.64337467763723466</c:v>
                </c:pt>
                <c:pt idx="12">
                  <c:v>0.43774647887323948</c:v>
                </c:pt>
                <c:pt idx="13">
                  <c:v>0.70474777448071235</c:v>
                </c:pt>
                <c:pt idx="14">
                  <c:v>0.36427070828331332</c:v>
                </c:pt>
                <c:pt idx="15">
                  <c:v>0.40205053094104731</c:v>
                </c:pt>
                <c:pt idx="16">
                  <c:v>0.42221510883482727</c:v>
                </c:pt>
                <c:pt idx="17">
                  <c:v>0.42842060580994185</c:v>
                </c:pt>
              </c:numCache>
            </c:numRef>
          </c:val>
          <c:extLst xmlns:c16r2="http://schemas.microsoft.com/office/drawing/2015/06/chart">
            <c:ext xmlns:c16="http://schemas.microsoft.com/office/drawing/2014/chart" uri="{C3380CC4-5D6E-409C-BE32-E72D297353CC}">
              <c16:uniqueId val="{00000003-8CED-451A-A3BA-42DB4C756018}"/>
            </c:ext>
          </c:extLst>
        </c:ser>
        <c:ser>
          <c:idx val="4"/>
          <c:order val="4"/>
          <c:tx>
            <c:strRef>
              <c:f>'الشكل 9'!$F$2</c:f>
              <c:strCache>
                <c:ptCount val="1"/>
                <c:pt idx="0">
                  <c:v>لا يعلم</c:v>
                </c:pt>
              </c:strCache>
            </c:strRef>
          </c:tx>
          <c:spPr>
            <a:solidFill>
              <a:schemeClr val="accent5"/>
            </a:solidFill>
            <a:ln>
              <a:noFill/>
            </a:ln>
            <a:effectLst/>
          </c:spPr>
          <c:cat>
            <c:strRef>
              <c:f>'الشكل 9'!$A$3:$A$20</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9'!$F$3:$F$20</c:f>
              <c:numCache>
                <c:formatCode>General</c:formatCode>
                <c:ptCount val="18"/>
                <c:pt idx="2" formatCode="###0%">
                  <c:v>1.8214936247723137E-3</c:v>
                </c:pt>
                <c:pt idx="3" formatCode="###0%">
                  <c:v>3.2308494007295463E-2</c:v>
                </c:pt>
                <c:pt idx="4" formatCode="###0%">
                  <c:v>2.7824151363383409E-2</c:v>
                </c:pt>
                <c:pt idx="7" formatCode="###0%">
                  <c:v>4.0816326530612283E-2</c:v>
                </c:pt>
                <c:pt idx="8" formatCode="###0%">
                  <c:v>1.591441872750685E-2</c:v>
                </c:pt>
                <c:pt idx="9" formatCode="###0%">
                  <c:v>6.1273119255645086E-3</c:v>
                </c:pt>
                <c:pt idx="10" formatCode="###0%">
                  <c:v>7.1111111111111147E-4</c:v>
                </c:pt>
                <c:pt idx="11" formatCode="###0%">
                  <c:v>1.9280363502394694E-2</c:v>
                </c:pt>
                <c:pt idx="12" formatCode="###0%">
                  <c:v>7.3239436619718327E-3</c:v>
                </c:pt>
                <c:pt idx="13" formatCode="###0%">
                  <c:v>0.12314540059347186</c:v>
                </c:pt>
                <c:pt idx="14" formatCode="###0%">
                  <c:v>7.7280912364945994E-3</c:v>
                </c:pt>
                <c:pt idx="15" formatCode="###0%">
                  <c:v>6.2248260710362499E-3</c:v>
                </c:pt>
                <c:pt idx="17" formatCode="###0%">
                  <c:v>1.1831034970667313E-2</c:v>
                </c:pt>
              </c:numCache>
            </c:numRef>
          </c:val>
          <c:extLst xmlns:c16r2="http://schemas.microsoft.com/office/drawing/2015/06/chart">
            <c:ext xmlns:c16="http://schemas.microsoft.com/office/drawing/2014/chart" uri="{C3380CC4-5D6E-409C-BE32-E72D297353CC}">
              <c16:uniqueId val="{00000004-8CED-451A-A3BA-42DB4C756018}"/>
            </c:ext>
          </c:extLst>
        </c:ser>
        <c:overlap val="100"/>
        <c:axId val="65230336"/>
        <c:axId val="65231872"/>
      </c:barChart>
      <c:lineChart>
        <c:grouping val="standard"/>
        <c:ser>
          <c:idx val="5"/>
          <c:order val="5"/>
          <c:tx>
            <c:strRef>
              <c:f>'الشكل 9'!$G$2</c:f>
              <c:strCache>
                <c:ptCount val="1"/>
                <c:pt idx="0">
                  <c:v>نسبة المقاولات  التي خفضت عدد العمال </c:v>
                </c:pt>
              </c:strCache>
            </c:strRef>
          </c:tx>
          <c:spPr>
            <a:ln w="15875" cap="rnd">
              <a:solidFill>
                <a:schemeClr val="accent6"/>
              </a:solidFill>
              <a:round/>
            </a:ln>
            <a:effectLst/>
          </c:spPr>
          <c:marker>
            <c:symbol val="none"/>
          </c:marker>
          <c:cat>
            <c:strRef>
              <c:f>'الشكل 9'!$A$3:$A$20</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9'!$G$3:$G$20</c:f>
              <c:numCache>
                <c:formatCode>###0%</c:formatCode>
                <c:ptCount val="18"/>
                <c:pt idx="0">
                  <c:v>0.10937500000000003</c:v>
                </c:pt>
                <c:pt idx="1">
                  <c:v>0.46231155778894489</c:v>
                </c:pt>
                <c:pt idx="2">
                  <c:v>0.45325077399380825</c:v>
                </c:pt>
                <c:pt idx="3">
                  <c:v>0.45777671755725208</c:v>
                </c:pt>
                <c:pt idx="4">
                  <c:v>0.35988791032826289</c:v>
                </c:pt>
                <c:pt idx="5">
                  <c:v>0.41891891891891914</c:v>
                </c:pt>
                <c:pt idx="6">
                  <c:v>0.36456365697015491</c:v>
                </c:pt>
                <c:pt idx="7">
                  <c:v>0.18386491557223275</c:v>
                </c:pt>
                <c:pt idx="8">
                  <c:v>0.56034115927549932</c:v>
                </c:pt>
                <c:pt idx="9">
                  <c:v>0.26015144134968782</c:v>
                </c:pt>
                <c:pt idx="10">
                  <c:v>0.37852385117405662</c:v>
                </c:pt>
                <c:pt idx="11">
                  <c:v>0.44860636774264639</c:v>
                </c:pt>
                <c:pt idx="12">
                  <c:v>0.27523647077066221</c:v>
                </c:pt>
                <c:pt idx="13">
                  <c:v>0.3117183881426589</c:v>
                </c:pt>
                <c:pt idx="14">
                  <c:v>0.37653972200248631</c:v>
                </c:pt>
                <c:pt idx="15">
                  <c:v>0.15773672055427257</c:v>
                </c:pt>
                <c:pt idx="16">
                  <c:v>0.42796494111202427</c:v>
                </c:pt>
                <c:pt idx="17">
                  <c:v>0.37542291159308983</c:v>
                </c:pt>
              </c:numCache>
            </c:numRef>
          </c:val>
          <c:extLst xmlns:c16r2="http://schemas.microsoft.com/office/drawing/2015/06/chart">
            <c:ext xmlns:c16="http://schemas.microsoft.com/office/drawing/2014/chart" uri="{C3380CC4-5D6E-409C-BE32-E72D297353CC}">
              <c16:uniqueId val="{00000005-8CED-451A-A3BA-42DB4C756018}"/>
            </c:ext>
          </c:extLst>
        </c:ser>
        <c:marker val="1"/>
        <c:axId val="65378560"/>
        <c:axId val="65377024"/>
      </c:lineChart>
      <c:catAx>
        <c:axId val="6523033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65231872"/>
        <c:crosses val="autoZero"/>
        <c:auto val="1"/>
        <c:lblAlgn val="ctr"/>
        <c:lblOffset val="100"/>
      </c:catAx>
      <c:valAx>
        <c:axId val="65231872"/>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65230336"/>
        <c:crosses val="autoZero"/>
        <c:crossBetween val="between"/>
      </c:valAx>
      <c:valAx>
        <c:axId val="65377024"/>
        <c:scaling>
          <c:orientation val="minMax"/>
        </c:scaling>
        <c:axPos val="r"/>
        <c:numFmt formatCode="###0%" sourceLinked="1"/>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65378560"/>
        <c:crosses val="max"/>
        <c:crossBetween val="between"/>
      </c:valAx>
      <c:catAx>
        <c:axId val="65378560"/>
        <c:scaling>
          <c:orientation val="minMax"/>
        </c:scaling>
        <c:delete val="1"/>
        <c:axPos val="b"/>
        <c:numFmt formatCode="General" sourceLinked="1"/>
        <c:tickLblPos val="nextTo"/>
        <c:crossAx val="65377024"/>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800" b="0" i="0" u="none" strike="noStrike" kern="1200" spc="0" baseline="0">
                <a:solidFill>
                  <a:sysClr val="windowText" lastClr="000000"/>
                </a:solidFill>
                <a:latin typeface="+mn-lt"/>
                <a:ea typeface="+mn-ea"/>
                <a:cs typeface="+mn-cs"/>
              </a:defRPr>
            </a:pPr>
            <a:r>
              <a:rPr lang="ar-SA" sz="800" b="0" i="0" u="none" strike="noStrike" baseline="0">
                <a:solidFill>
                  <a:sysClr val="windowText" lastClr="000000"/>
                </a:solidFill>
                <a:effectLst/>
              </a:rPr>
              <a:t>مبيان</a:t>
            </a:r>
            <a:r>
              <a:rPr lang="ar-MA" sz="800" b="0" i="0" u="none" strike="noStrike" baseline="0">
                <a:solidFill>
                  <a:sysClr val="windowText" lastClr="000000"/>
                </a:solidFill>
                <a:effectLst/>
              </a:rPr>
              <a:t> 14 </a:t>
            </a:r>
            <a:r>
              <a:rPr lang="ar-SA" sz="800" b="0" i="0" u="none" strike="noStrike" baseline="0">
                <a:solidFill>
                  <a:sysClr val="windowText" lastClr="000000"/>
                </a:solidFill>
                <a:effectLst/>
              </a:rPr>
              <a:t>:</a:t>
            </a:r>
            <a:r>
              <a:rPr lang="ar-MA" sz="800" b="0" i="0" u="none" strike="noStrike" baseline="0">
                <a:solidFill>
                  <a:sysClr val="windowText" lastClr="000000"/>
                </a:solidFill>
                <a:effectLst/>
              </a:rPr>
              <a:t> توقعات الاستثمار خلال </a:t>
            </a:r>
            <a:r>
              <a:rPr lang="ar-SA" sz="800" b="0" i="0" u="none" strike="noStrike" baseline="0">
                <a:solidFill>
                  <a:sysClr val="windowText" lastClr="000000"/>
                </a:solidFill>
                <a:effectLst/>
              </a:rPr>
              <a:t>سنة </a:t>
            </a:r>
            <a:r>
              <a:rPr lang="ar-MA" sz="800" b="0" i="0" u="none" strike="noStrike" baseline="0">
                <a:solidFill>
                  <a:sysClr val="windowText" lastClr="000000"/>
                </a:solidFill>
                <a:effectLst/>
              </a:rPr>
              <a:t>2021، </a:t>
            </a:r>
            <a:r>
              <a:rPr lang="ar-SA" sz="800" b="0" i="0" u="none" strike="noStrike" baseline="0">
                <a:solidFill>
                  <a:sysClr val="windowText" lastClr="000000"/>
                </a:solidFill>
                <a:effectLst/>
              </a:rPr>
              <a:t>حسب الفئة</a:t>
            </a:r>
            <a:endParaRPr lang="ar-MA" sz="800" b="0" i="0" u="none" strike="noStrike" baseline="0">
              <a:solidFill>
                <a:sysClr val="windowText" lastClr="000000"/>
              </a:solidFill>
              <a:effectLst/>
            </a:endParaRPr>
          </a:p>
          <a:p>
            <a:pPr marL="0" marR="0" lvl="0" indent="0" algn="ctr" defTabSz="914400" rtl="1" eaLnBrk="1" fontAlgn="auto" latinLnBrk="0" hangingPunct="1">
              <a:lnSpc>
                <a:spcPct val="100000"/>
              </a:lnSpc>
              <a:spcBef>
                <a:spcPts val="0"/>
              </a:spcBef>
              <a:spcAft>
                <a:spcPts val="0"/>
              </a:spcAft>
              <a:buClrTx/>
              <a:buSzTx/>
              <a:buFontTx/>
              <a:buNone/>
              <a:tabLst/>
              <a:defRPr sz="800" b="0" i="0" u="none" strike="noStrike" kern="1200" spc="0" baseline="0">
                <a:solidFill>
                  <a:sysClr val="windowText" lastClr="000000"/>
                </a:solidFill>
                <a:latin typeface="+mn-lt"/>
                <a:ea typeface="+mn-ea"/>
                <a:cs typeface="+mn-cs"/>
              </a:defRPr>
            </a:pPr>
            <a:r>
              <a:rPr lang="ar-MA" sz="800" b="0" i="0" baseline="0">
                <a:effectLst/>
              </a:rPr>
              <a:t>(</a:t>
            </a:r>
            <a:r>
              <a:rPr lang="ar-SA" sz="800" b="0" i="0" baseline="0">
                <a:effectLst/>
              </a:rPr>
              <a:t>% المقاولات</a:t>
            </a:r>
            <a:r>
              <a:rPr lang="ar-MA" sz="800" b="0" i="0" baseline="0">
                <a:effectLst/>
              </a:rPr>
              <a:t>)</a:t>
            </a:r>
            <a:endParaRPr lang="fr-MA" sz="800">
              <a:effectLst/>
            </a:endParaRPr>
          </a:p>
        </c:rich>
      </c:tx>
      <c:spPr>
        <a:noFill/>
        <a:ln>
          <a:noFill/>
        </a:ln>
        <a:effectLst/>
      </c:spPr>
    </c:title>
    <c:plotArea>
      <c:layout/>
      <c:barChart>
        <c:barDir val="col"/>
        <c:grouping val="clustered"/>
        <c:ser>
          <c:idx val="0"/>
          <c:order val="0"/>
          <c:tx>
            <c:strRef>
              <c:f>'شكل 10'!$B$1</c:f>
              <c:strCache>
                <c:ptCount val="1"/>
                <c:pt idx="0">
                  <c:v>لا يتوقع أي استثمار خلال 2021</c:v>
                </c:pt>
              </c:strCache>
            </c:strRef>
          </c:tx>
          <c:spPr>
            <a:solidFill>
              <a:schemeClr val="accent1"/>
            </a:solidFill>
            <a:ln>
              <a:noFill/>
            </a:ln>
            <a:effectLst/>
          </c:spPr>
          <c:dLbls>
            <c:numFmt formatCode="0.0%" sourceLinked="0"/>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10'!$A$2:$A$5</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10'!$B$2:$B$5</c:f>
              <c:numCache>
                <c:formatCode>###0%</c:formatCode>
                <c:ptCount val="4"/>
                <c:pt idx="0">
                  <c:v>0.84617733827670261</c:v>
                </c:pt>
                <c:pt idx="1">
                  <c:v>0.7423924238573586</c:v>
                </c:pt>
                <c:pt idx="2">
                  <c:v>0.7224232887490164</c:v>
                </c:pt>
                <c:pt idx="3">
                  <c:v>0.81127443972928925</c:v>
                </c:pt>
              </c:numCache>
            </c:numRef>
          </c:val>
          <c:extLst xmlns:c16r2="http://schemas.microsoft.com/office/drawing/2015/06/chart">
            <c:ext xmlns:c16="http://schemas.microsoft.com/office/drawing/2014/chart" uri="{C3380CC4-5D6E-409C-BE32-E72D297353CC}">
              <c16:uniqueId val="{00000000-90FC-46F9-99B5-DA47041CEDEA}"/>
            </c:ext>
          </c:extLst>
        </c:ser>
        <c:ser>
          <c:idx val="1"/>
          <c:order val="1"/>
          <c:tx>
            <c:strRef>
              <c:f>'شكل 10'!$C$1</c:f>
              <c:strCache>
                <c:ptCount val="1"/>
                <c:pt idx="0">
                  <c:v> إستقرار</c:v>
                </c:pt>
              </c:strCache>
            </c:strRef>
          </c:tx>
          <c:spPr>
            <a:solidFill>
              <a:schemeClr val="accent2"/>
            </a:solidFill>
            <a:ln>
              <a:noFill/>
            </a:ln>
            <a:effectLst/>
          </c:spPr>
          <c:dLbls>
            <c:numFmt formatCode="0.0%" sourceLinked="0"/>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10'!$A$2:$A$5</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10'!$C$2:$C$5</c:f>
              <c:numCache>
                <c:formatCode>###0%</c:formatCode>
                <c:ptCount val="4"/>
                <c:pt idx="0">
                  <c:v>6.7022556666524152E-2</c:v>
                </c:pt>
                <c:pt idx="1">
                  <c:v>0.12197536148526641</c:v>
                </c:pt>
                <c:pt idx="2">
                  <c:v>0.14225019669551534</c:v>
                </c:pt>
                <c:pt idx="3">
                  <c:v>8.5755012518532778E-2</c:v>
                </c:pt>
              </c:numCache>
            </c:numRef>
          </c:val>
          <c:extLst xmlns:c16r2="http://schemas.microsoft.com/office/drawing/2015/06/chart">
            <c:ext xmlns:c16="http://schemas.microsoft.com/office/drawing/2014/chart" uri="{C3380CC4-5D6E-409C-BE32-E72D297353CC}">
              <c16:uniqueId val="{00000001-90FC-46F9-99B5-DA47041CEDEA}"/>
            </c:ext>
          </c:extLst>
        </c:ser>
        <c:ser>
          <c:idx val="2"/>
          <c:order val="2"/>
          <c:tx>
            <c:strRef>
              <c:f>'شكل 10'!$D$1</c:f>
              <c:strCache>
                <c:ptCount val="1"/>
                <c:pt idx="0">
                  <c:v>انخفاض</c:v>
                </c:pt>
              </c:strCache>
            </c:strRef>
          </c:tx>
          <c:spPr>
            <a:solidFill>
              <a:schemeClr val="accent3"/>
            </a:solidFill>
            <a:ln>
              <a:noFill/>
            </a:ln>
            <a:effectLst/>
          </c:spPr>
          <c:dLbls>
            <c:numFmt formatCode="0.0%" sourceLinked="0"/>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10'!$A$2:$A$5</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10'!$D$2:$D$5</c:f>
              <c:numCache>
                <c:formatCode>###0%</c:formatCode>
                <c:ptCount val="4"/>
                <c:pt idx="0">
                  <c:v>3.3166179048503247E-2</c:v>
                </c:pt>
                <c:pt idx="1">
                  <c:v>5.2340123861371574E-2</c:v>
                </c:pt>
                <c:pt idx="2">
                  <c:v>2.6750590086546032E-2</c:v>
                </c:pt>
                <c:pt idx="3">
                  <c:v>3.8854421513088287E-2</c:v>
                </c:pt>
              </c:numCache>
            </c:numRef>
          </c:val>
          <c:extLst xmlns:c16r2="http://schemas.microsoft.com/office/drawing/2015/06/chart">
            <c:ext xmlns:c16="http://schemas.microsoft.com/office/drawing/2014/chart" uri="{C3380CC4-5D6E-409C-BE32-E72D297353CC}">
              <c16:uniqueId val="{00000002-90FC-46F9-99B5-DA47041CEDEA}"/>
            </c:ext>
          </c:extLst>
        </c:ser>
        <c:ser>
          <c:idx val="3"/>
          <c:order val="3"/>
          <c:tx>
            <c:strRef>
              <c:f>'شكل 10'!$E$1</c:f>
              <c:strCache>
                <c:ptCount val="1"/>
                <c:pt idx="0">
                  <c:v> إرتفاع</c:v>
                </c:pt>
              </c:strCache>
            </c:strRef>
          </c:tx>
          <c:spPr>
            <a:solidFill>
              <a:schemeClr val="accent4"/>
            </a:solidFill>
            <a:ln>
              <a:noFill/>
            </a:ln>
            <a:effectLst/>
          </c:spPr>
          <c:dLbls>
            <c:numFmt formatCode="0.0%" sourceLinked="0"/>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10'!$A$2:$A$5</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10'!$E$2:$E$5</c:f>
              <c:numCache>
                <c:formatCode>###0%</c:formatCode>
                <c:ptCount val="4"/>
                <c:pt idx="0">
                  <c:v>5.3633926008270182E-2</c:v>
                </c:pt>
                <c:pt idx="1">
                  <c:v>8.329209079600329E-2</c:v>
                </c:pt>
                <c:pt idx="2">
                  <c:v>0.10857592446892217</c:v>
                </c:pt>
                <c:pt idx="3">
                  <c:v>6.4116126239089702E-2</c:v>
                </c:pt>
              </c:numCache>
            </c:numRef>
          </c:val>
          <c:extLst xmlns:c16r2="http://schemas.microsoft.com/office/drawing/2015/06/chart">
            <c:ext xmlns:c16="http://schemas.microsoft.com/office/drawing/2014/chart" uri="{C3380CC4-5D6E-409C-BE32-E72D297353CC}">
              <c16:uniqueId val="{00000003-90FC-46F9-99B5-DA47041CEDEA}"/>
            </c:ext>
          </c:extLst>
        </c:ser>
        <c:axId val="65509248"/>
        <c:axId val="65510784"/>
      </c:barChart>
      <c:catAx>
        <c:axId val="6550924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65510784"/>
        <c:crosses val="autoZero"/>
        <c:auto val="1"/>
        <c:lblAlgn val="ctr"/>
        <c:lblOffset val="100"/>
      </c:catAx>
      <c:valAx>
        <c:axId val="6551078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tickLblPos val="nextTo"/>
        <c:crossAx val="6550924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800" b="0" i="0" u="none" strike="noStrike" kern="1200" spc="0" baseline="0">
                <a:solidFill>
                  <a:sysClr val="windowText" lastClr="000000"/>
                </a:solidFill>
                <a:latin typeface="+mn-lt"/>
                <a:ea typeface="+mn-ea"/>
                <a:cs typeface="+mn-cs"/>
              </a:defRPr>
            </a:pPr>
            <a:r>
              <a:rPr lang="ar-SA" sz="800" b="0" i="0" baseline="0">
                <a:solidFill>
                  <a:sysClr val="windowText" lastClr="000000"/>
                </a:solidFill>
                <a:effectLst/>
              </a:rPr>
              <a:t>مبيان</a:t>
            </a:r>
            <a:r>
              <a:rPr lang="ar-MA" sz="800" b="0" i="0" baseline="0">
                <a:solidFill>
                  <a:sysClr val="windowText" lastClr="000000"/>
                </a:solidFill>
                <a:effectLst/>
              </a:rPr>
              <a:t> 15 </a:t>
            </a:r>
            <a:r>
              <a:rPr lang="ar-SA" sz="800" b="0" i="0" baseline="0">
                <a:solidFill>
                  <a:sysClr val="windowText" lastClr="000000"/>
                </a:solidFill>
                <a:effectLst/>
              </a:rPr>
              <a:t>: </a:t>
            </a:r>
            <a:r>
              <a:rPr lang="ar-MA" sz="800" b="0" i="0" baseline="0">
                <a:solidFill>
                  <a:sysClr val="windowText" lastClr="000000"/>
                </a:solidFill>
                <a:effectLst/>
              </a:rPr>
              <a:t>توقعات </a:t>
            </a:r>
            <a:r>
              <a:rPr lang="ar-SA" sz="800" b="0" i="0" baseline="0">
                <a:solidFill>
                  <a:sysClr val="windowText" lastClr="000000"/>
                </a:solidFill>
                <a:effectLst/>
              </a:rPr>
              <a:t>الاستثمار خلال </a:t>
            </a:r>
            <a:r>
              <a:rPr lang="ar-MA" sz="800" b="0" i="0" baseline="0">
                <a:solidFill>
                  <a:sysClr val="windowText" lastClr="000000"/>
                </a:solidFill>
                <a:effectLst/>
              </a:rPr>
              <a:t>سنة</a:t>
            </a:r>
            <a:r>
              <a:rPr lang="ar-SA" sz="800" b="0" i="0" baseline="0">
                <a:solidFill>
                  <a:sysClr val="windowText" lastClr="000000"/>
                </a:solidFill>
                <a:effectLst/>
              </a:rPr>
              <a:t> 2021،</a:t>
            </a:r>
            <a:r>
              <a:rPr lang="ar-MA" sz="800" b="0" i="0" baseline="0">
                <a:solidFill>
                  <a:sysClr val="windowText" lastClr="000000"/>
                </a:solidFill>
                <a:effectLst/>
              </a:rPr>
              <a:t> </a:t>
            </a:r>
            <a:r>
              <a:rPr lang="ar-SA" sz="800" b="0" i="0" baseline="0">
                <a:solidFill>
                  <a:sysClr val="windowText" lastClr="000000"/>
                </a:solidFill>
                <a:effectLst/>
              </a:rPr>
              <a:t>حسب القطاع</a:t>
            </a:r>
            <a:endParaRPr lang="ar-MA" sz="800" b="0" i="0" baseline="0">
              <a:solidFill>
                <a:sysClr val="windowText" lastClr="000000"/>
              </a:solidFill>
              <a:effectLst/>
            </a:endParaRPr>
          </a:p>
          <a:p>
            <a:pPr marL="0" marR="0" lvl="0" indent="0" algn="ctr" defTabSz="914400" rtl="1" eaLnBrk="1" fontAlgn="auto" latinLnBrk="0" hangingPunct="1">
              <a:lnSpc>
                <a:spcPct val="100000"/>
              </a:lnSpc>
              <a:spcBef>
                <a:spcPts val="0"/>
              </a:spcBef>
              <a:spcAft>
                <a:spcPts val="0"/>
              </a:spcAft>
              <a:buClrTx/>
              <a:buSzTx/>
              <a:buFontTx/>
              <a:buNone/>
              <a:tabLst/>
              <a:defRPr sz="800" b="0" i="0" u="none" strike="noStrike" kern="1200" spc="0" baseline="0">
                <a:solidFill>
                  <a:sysClr val="windowText" lastClr="000000"/>
                </a:solidFill>
                <a:latin typeface="+mn-lt"/>
                <a:ea typeface="+mn-ea"/>
                <a:cs typeface="+mn-cs"/>
              </a:defRPr>
            </a:pPr>
            <a:r>
              <a:rPr lang="ar-MA" sz="800" b="0" i="0" baseline="0">
                <a:effectLst/>
              </a:rPr>
              <a:t>(</a:t>
            </a:r>
            <a:r>
              <a:rPr lang="ar-SA" sz="800" b="0" i="0" baseline="0">
                <a:effectLst/>
              </a:rPr>
              <a:t>% المقاولات</a:t>
            </a:r>
            <a:r>
              <a:rPr lang="ar-MA" sz="800" b="0" i="0" baseline="0">
                <a:effectLst/>
              </a:rPr>
              <a:t>)</a:t>
            </a:r>
            <a:r>
              <a:rPr lang="ar-SA" sz="800" b="0" i="0" baseline="0">
                <a:solidFill>
                  <a:sysClr val="windowText" lastClr="000000"/>
                </a:solidFill>
                <a:effectLst/>
              </a:rPr>
              <a:t> </a:t>
            </a:r>
            <a:endParaRPr lang="fr-MA" sz="800">
              <a:solidFill>
                <a:sysClr val="windowText" lastClr="000000"/>
              </a:solidFill>
              <a:effectLst/>
            </a:endParaRPr>
          </a:p>
        </c:rich>
      </c:tx>
      <c:spPr>
        <a:noFill/>
        <a:ln>
          <a:noFill/>
        </a:ln>
        <a:effectLst/>
      </c:spPr>
    </c:title>
    <c:plotArea>
      <c:layout/>
      <c:barChart>
        <c:barDir val="col"/>
        <c:grouping val="clustered"/>
        <c:ser>
          <c:idx val="0"/>
          <c:order val="0"/>
          <c:tx>
            <c:strRef>
              <c:f>'الشكل 11'!$B$1</c:f>
              <c:strCache>
                <c:ptCount val="1"/>
                <c:pt idx="0">
                  <c:v> إرتفاع</c:v>
                </c:pt>
              </c:strCache>
            </c:strRef>
          </c:tx>
          <c:spPr>
            <a:solidFill>
              <a:schemeClr val="accent1"/>
            </a:solidFill>
            <a:ln>
              <a:noFill/>
            </a:ln>
            <a:effectLst/>
          </c:spPr>
          <c:cat>
            <c:strRef>
              <c:f>'الشكل 11'!$A$2:$A$19</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11'!$B$2:$B$19</c:f>
              <c:numCache>
                <c:formatCode>###0%</c:formatCode>
                <c:ptCount val="18"/>
                <c:pt idx="0">
                  <c:v>0.15625000000000006</c:v>
                </c:pt>
                <c:pt idx="1">
                  <c:v>5.3319919517102639E-2</c:v>
                </c:pt>
                <c:pt idx="2">
                  <c:v>0.11702786377708979</c:v>
                </c:pt>
                <c:pt idx="3">
                  <c:v>6.8702290076335909E-2</c:v>
                </c:pt>
                <c:pt idx="4">
                  <c:v>0.10750750750750751</c:v>
                </c:pt>
                <c:pt idx="5">
                  <c:v>7.8167115902964962E-2</c:v>
                </c:pt>
                <c:pt idx="6">
                  <c:v>8.2924064979221765E-2</c:v>
                </c:pt>
                <c:pt idx="7">
                  <c:v>0.1876172607879926</c:v>
                </c:pt>
                <c:pt idx="8">
                  <c:v>5.6076668331760754E-2</c:v>
                </c:pt>
                <c:pt idx="9">
                  <c:v>7.651773457910821E-2</c:v>
                </c:pt>
                <c:pt idx="10">
                  <c:v>6.8283557159083338E-2</c:v>
                </c:pt>
                <c:pt idx="11">
                  <c:v>1.068635011567699E-2</c:v>
                </c:pt>
                <c:pt idx="12">
                  <c:v>6.7307692307692332E-2</c:v>
                </c:pt>
                <c:pt idx="14">
                  <c:v>7.5034607452609009E-2</c:v>
                </c:pt>
                <c:pt idx="15">
                  <c:v>5.7971014492753624E-2</c:v>
                </c:pt>
                <c:pt idx="16">
                  <c:v>2.053950431329591E-2</c:v>
                </c:pt>
                <c:pt idx="17">
                  <c:v>6.4116649988767968E-2</c:v>
                </c:pt>
              </c:numCache>
            </c:numRef>
          </c:val>
          <c:extLst xmlns:c16r2="http://schemas.microsoft.com/office/drawing/2015/06/chart">
            <c:ext xmlns:c16="http://schemas.microsoft.com/office/drawing/2014/chart" uri="{C3380CC4-5D6E-409C-BE32-E72D297353CC}">
              <c16:uniqueId val="{00000000-9C76-45A0-9040-60A6B32AB378}"/>
            </c:ext>
          </c:extLst>
        </c:ser>
        <c:ser>
          <c:idx val="1"/>
          <c:order val="1"/>
          <c:tx>
            <c:strRef>
              <c:f>'الشكل 11'!$C$1</c:f>
              <c:strCache>
                <c:ptCount val="1"/>
                <c:pt idx="0">
                  <c:v> إستقرار</c:v>
                </c:pt>
              </c:strCache>
            </c:strRef>
          </c:tx>
          <c:spPr>
            <a:solidFill>
              <a:schemeClr val="accent2"/>
            </a:solidFill>
            <a:ln>
              <a:noFill/>
            </a:ln>
            <a:effectLst/>
          </c:spPr>
          <c:cat>
            <c:strRef>
              <c:f>'الشكل 11'!$A$2:$A$19</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11'!$C$2:$C$19</c:f>
              <c:numCache>
                <c:formatCode>###0%</c:formatCode>
                <c:ptCount val="18"/>
                <c:pt idx="0">
                  <c:v>0.10937500000000003</c:v>
                </c:pt>
                <c:pt idx="1">
                  <c:v>7.7464788732394374E-2</c:v>
                </c:pt>
                <c:pt idx="2">
                  <c:v>0.11062951496388029</c:v>
                </c:pt>
                <c:pt idx="3">
                  <c:v>4.2461832061068704E-2</c:v>
                </c:pt>
                <c:pt idx="4">
                  <c:v>0.11191191191191192</c:v>
                </c:pt>
                <c:pt idx="5">
                  <c:v>1.6172506738544475E-2</c:v>
                </c:pt>
                <c:pt idx="6">
                  <c:v>9.8224404986777564E-2</c:v>
                </c:pt>
                <c:pt idx="7">
                  <c:v>0.12570356472795491</c:v>
                </c:pt>
                <c:pt idx="8">
                  <c:v>8.8046474625816384E-2</c:v>
                </c:pt>
                <c:pt idx="9">
                  <c:v>7.0584067661515301E-2</c:v>
                </c:pt>
                <c:pt idx="10">
                  <c:v>0.1149194895436627</c:v>
                </c:pt>
                <c:pt idx="11">
                  <c:v>3.9220006610113482E-2</c:v>
                </c:pt>
                <c:pt idx="12">
                  <c:v>0.18455334987593064</c:v>
                </c:pt>
                <c:pt idx="13">
                  <c:v>0.15979620194534519</c:v>
                </c:pt>
                <c:pt idx="14">
                  <c:v>7.672966635590589E-2</c:v>
                </c:pt>
                <c:pt idx="15">
                  <c:v>0.11859807148218723</c:v>
                </c:pt>
                <c:pt idx="16">
                  <c:v>0.10488840202656441</c:v>
                </c:pt>
                <c:pt idx="17">
                  <c:v>8.5747544264504663E-2</c:v>
                </c:pt>
              </c:numCache>
            </c:numRef>
          </c:val>
          <c:extLst xmlns:c16r2="http://schemas.microsoft.com/office/drawing/2015/06/chart">
            <c:ext xmlns:c16="http://schemas.microsoft.com/office/drawing/2014/chart" uri="{C3380CC4-5D6E-409C-BE32-E72D297353CC}">
              <c16:uniqueId val="{00000001-9C76-45A0-9040-60A6B32AB378}"/>
            </c:ext>
          </c:extLst>
        </c:ser>
        <c:ser>
          <c:idx val="2"/>
          <c:order val="2"/>
          <c:tx>
            <c:strRef>
              <c:f>'الشكل 11'!$D$1</c:f>
              <c:strCache>
                <c:ptCount val="1"/>
                <c:pt idx="0">
                  <c:v>انخفاض</c:v>
                </c:pt>
              </c:strCache>
            </c:strRef>
          </c:tx>
          <c:spPr>
            <a:solidFill>
              <a:schemeClr val="accent3"/>
            </a:solidFill>
            <a:ln>
              <a:noFill/>
            </a:ln>
            <a:effectLst/>
          </c:spPr>
          <c:cat>
            <c:strRef>
              <c:f>'الشكل 11'!$A$2:$A$19</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11'!$D$2:$D$19</c:f>
              <c:numCache>
                <c:formatCode>###0%</c:formatCode>
                <c:ptCount val="18"/>
                <c:pt idx="1">
                  <c:v>5.2313883299798823E-2</c:v>
                </c:pt>
                <c:pt idx="2">
                  <c:v>5.4901960784313732E-2</c:v>
                </c:pt>
                <c:pt idx="3">
                  <c:v>1.4074427480916031E-2</c:v>
                </c:pt>
                <c:pt idx="4">
                  <c:v>1.4614614614614618E-2</c:v>
                </c:pt>
                <c:pt idx="5">
                  <c:v>3.2345013477088964E-2</c:v>
                </c:pt>
                <c:pt idx="6">
                  <c:v>3.4756327918398187E-2</c:v>
                </c:pt>
                <c:pt idx="7">
                  <c:v>3.1894934333958722E-2</c:v>
                </c:pt>
                <c:pt idx="8">
                  <c:v>3.6558065530702483E-2</c:v>
                </c:pt>
                <c:pt idx="9">
                  <c:v>4.6140902448744615E-2</c:v>
                </c:pt>
                <c:pt idx="10">
                  <c:v>2.6591835371149872E-2</c:v>
                </c:pt>
                <c:pt idx="11">
                  <c:v>2.1042194557673252E-2</c:v>
                </c:pt>
                <c:pt idx="12">
                  <c:v>4.9317617866004998E-2</c:v>
                </c:pt>
                <c:pt idx="14">
                  <c:v>5.3309602508687166E-2</c:v>
                </c:pt>
                <c:pt idx="15">
                  <c:v>3.7184594953519258E-2</c:v>
                </c:pt>
                <c:pt idx="16">
                  <c:v>1.6568533479392029E-2</c:v>
                </c:pt>
                <c:pt idx="17">
                  <c:v>3.8862907672514171E-2</c:v>
                </c:pt>
              </c:numCache>
            </c:numRef>
          </c:val>
          <c:extLst xmlns:c16r2="http://schemas.microsoft.com/office/drawing/2015/06/chart">
            <c:ext xmlns:c16="http://schemas.microsoft.com/office/drawing/2014/chart" uri="{C3380CC4-5D6E-409C-BE32-E72D297353CC}">
              <c16:uniqueId val="{00000002-9C76-45A0-9040-60A6B32AB378}"/>
            </c:ext>
          </c:extLst>
        </c:ser>
        <c:ser>
          <c:idx val="3"/>
          <c:order val="3"/>
          <c:tx>
            <c:strRef>
              <c:f>'الشكل 11'!$E$1</c:f>
              <c:strCache>
                <c:ptCount val="1"/>
                <c:pt idx="0">
                  <c:v>لا يتوقع أي استثمار خلال 2021</c:v>
                </c:pt>
              </c:strCache>
            </c:strRef>
          </c:tx>
          <c:spPr>
            <a:solidFill>
              <a:schemeClr val="accent4"/>
            </a:solidFill>
            <a:ln>
              <a:noFill/>
            </a:ln>
            <a:effectLst/>
          </c:spPr>
          <c:cat>
            <c:strRef>
              <c:f>'الشكل 11'!$A$2:$A$19</c:f>
              <c:strCache>
                <c:ptCount val="18"/>
                <c:pt idx="0">
                  <c:v>الصيد</c:v>
                </c:pt>
                <c:pt idx="1">
                  <c:v>الصناعات الإستخراجية</c:v>
                </c:pt>
                <c:pt idx="2">
                  <c:v>الصناعات الغذائية</c:v>
                </c:pt>
                <c:pt idx="3">
                  <c:v>صناعة النسيج والجلد</c:v>
                </c:pt>
                <c:pt idx="4">
                  <c:v>الصناعات الكيميائية وشبه الكيميائية</c:v>
                </c:pt>
                <c:pt idx="5">
                  <c:v>الصناعات الكهربائية والالكترونية</c:v>
                </c:pt>
                <c:pt idx="6">
                  <c:v>الصناعات المعدنية والميكانيكية</c:v>
                </c:pt>
                <c:pt idx="7">
                  <c:v>الطاقة</c:v>
                </c:pt>
                <c:pt idx="8">
                  <c:v>البناء</c:v>
                </c:pt>
                <c:pt idx="9">
                  <c:v>التجارة</c:v>
                </c:pt>
                <c:pt idx="10">
                  <c:v>النقل والتخزين</c:v>
                </c:pt>
                <c:pt idx="11">
                  <c:v>الإيواء والمطاعم</c:v>
                </c:pt>
                <c:pt idx="12">
                  <c:v>الإعلام والإتصال</c:v>
                </c:pt>
                <c:pt idx="13">
                  <c:v>الأنشطة العقارية</c:v>
                </c:pt>
                <c:pt idx="14">
                  <c:v>أنشطة الخدمات المقدمة للمقاولات</c:v>
                </c:pt>
                <c:pt idx="15">
                  <c:v>التعليم  والصحة</c:v>
                </c:pt>
                <c:pt idx="16">
                  <c:v>خدمات للأفراد</c:v>
                </c:pt>
                <c:pt idx="17">
                  <c:v>المجموع</c:v>
                </c:pt>
              </c:strCache>
            </c:strRef>
          </c:cat>
          <c:val>
            <c:numRef>
              <c:f>'الشكل 11'!$E$2:$E$19</c:f>
              <c:numCache>
                <c:formatCode>###0%</c:formatCode>
                <c:ptCount val="18"/>
                <c:pt idx="0">
                  <c:v>0.73437500000000022</c:v>
                </c:pt>
                <c:pt idx="1">
                  <c:v>0.8169014084507048</c:v>
                </c:pt>
                <c:pt idx="2">
                  <c:v>0.71744066047471644</c:v>
                </c:pt>
                <c:pt idx="3">
                  <c:v>0.87476145038167974</c:v>
                </c:pt>
                <c:pt idx="4">
                  <c:v>0.76596596596596578</c:v>
                </c:pt>
                <c:pt idx="5">
                  <c:v>0.87331536388140152</c:v>
                </c:pt>
                <c:pt idx="6">
                  <c:v>0.78409520211560291</c:v>
                </c:pt>
                <c:pt idx="7">
                  <c:v>0.65478424015009407</c:v>
                </c:pt>
                <c:pt idx="8">
                  <c:v>0.81931879151172038</c:v>
                </c:pt>
                <c:pt idx="9">
                  <c:v>0.80675729531063178</c:v>
                </c:pt>
                <c:pt idx="10">
                  <c:v>0.79020511792610448</c:v>
                </c:pt>
                <c:pt idx="11">
                  <c:v>0.92905144871653633</c:v>
                </c:pt>
                <c:pt idx="12">
                  <c:v>0.69882133995037243</c:v>
                </c:pt>
                <c:pt idx="13">
                  <c:v>0.84020379805465473</c:v>
                </c:pt>
                <c:pt idx="14">
                  <c:v>0.79492612368279802</c:v>
                </c:pt>
                <c:pt idx="15">
                  <c:v>0.78624631907153997</c:v>
                </c:pt>
                <c:pt idx="16">
                  <c:v>0.85800356018074753</c:v>
                </c:pt>
                <c:pt idx="17">
                  <c:v>0.81127289807421321</c:v>
                </c:pt>
              </c:numCache>
            </c:numRef>
          </c:val>
          <c:extLst xmlns:c16r2="http://schemas.microsoft.com/office/drawing/2015/06/chart">
            <c:ext xmlns:c16="http://schemas.microsoft.com/office/drawing/2014/chart" uri="{C3380CC4-5D6E-409C-BE32-E72D297353CC}">
              <c16:uniqueId val="{00000003-9C76-45A0-9040-60A6B32AB378}"/>
            </c:ext>
          </c:extLst>
        </c:ser>
        <c:gapWidth val="219"/>
        <c:overlap val="-27"/>
        <c:axId val="65670144"/>
        <c:axId val="65762048"/>
      </c:barChart>
      <c:catAx>
        <c:axId val="6567014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65762048"/>
        <c:crosses val="autoZero"/>
        <c:auto val="1"/>
        <c:lblAlgn val="ctr"/>
        <c:lblOffset val="100"/>
      </c:catAx>
      <c:valAx>
        <c:axId val="65762048"/>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6567014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solidFill>
                <a:latin typeface="+mn-lt"/>
                <a:ea typeface="+mn-ea"/>
                <a:cs typeface="+mn-cs"/>
              </a:defRPr>
            </a:pPr>
            <a:r>
              <a:rPr lang="ar-SA" sz="900">
                <a:solidFill>
                  <a:sysClr val="windowText" lastClr="000000"/>
                </a:solidFill>
              </a:rPr>
              <a:t>مبيان</a:t>
            </a:r>
            <a:r>
              <a:rPr lang="ar-MA" sz="900">
                <a:solidFill>
                  <a:sysClr val="windowText" lastClr="000000"/>
                </a:solidFill>
              </a:rPr>
              <a:t> 16 </a:t>
            </a:r>
            <a:r>
              <a:rPr lang="ar-SA" sz="900">
                <a:solidFill>
                  <a:sysClr val="windowText" lastClr="000000"/>
                </a:solidFill>
              </a:rPr>
              <a:t>: وضعية</a:t>
            </a:r>
            <a:r>
              <a:rPr lang="ar-MA" sz="900">
                <a:solidFill>
                  <a:sysClr val="windowText" lastClr="000000"/>
                </a:solidFill>
              </a:rPr>
              <a:t> احتياطي الخزينة عند</a:t>
            </a:r>
            <a:r>
              <a:rPr lang="ar-SA" sz="900">
                <a:solidFill>
                  <a:sysClr val="windowText" lastClr="000000"/>
                </a:solidFill>
              </a:rPr>
              <a:t> المقاولات</a:t>
            </a:r>
            <a:r>
              <a:rPr lang="ar-MA" sz="900">
                <a:solidFill>
                  <a:sysClr val="windowText" lastClr="000000"/>
                </a:solidFill>
              </a:rPr>
              <a:t>،</a:t>
            </a:r>
            <a:r>
              <a:rPr lang="ar-SA" sz="900">
                <a:solidFill>
                  <a:sysClr val="windowText" lastClr="000000"/>
                </a:solidFill>
              </a:rPr>
              <a:t> حسب الفئة</a:t>
            </a:r>
            <a:endParaRPr lang="ar-MA" sz="900">
              <a:solidFill>
                <a:sysClr val="windowText" lastClr="000000"/>
              </a:solidFill>
            </a:endParaRPr>
          </a:p>
          <a:p>
            <a:pPr marL="0" marR="0" lvl="0" indent="0" algn="ctr" defTabSz="914400" rtl="1"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solidFill>
                <a:latin typeface="+mn-lt"/>
                <a:ea typeface="+mn-ea"/>
                <a:cs typeface="+mn-cs"/>
              </a:defRPr>
            </a:pPr>
            <a:r>
              <a:rPr lang="ar-MA" sz="900" b="0" i="0" baseline="0">
                <a:effectLst/>
              </a:rPr>
              <a:t>(</a:t>
            </a:r>
            <a:r>
              <a:rPr lang="ar-SA" sz="900" b="0" i="0" baseline="0">
                <a:effectLst/>
              </a:rPr>
              <a:t>% المقاولات</a:t>
            </a:r>
            <a:r>
              <a:rPr lang="ar-MA" sz="900" b="0" i="0" baseline="0">
                <a:effectLst/>
              </a:rPr>
              <a:t>)</a:t>
            </a:r>
            <a:endParaRPr lang="fr-MA" sz="900">
              <a:effectLst/>
            </a:endParaRPr>
          </a:p>
        </c:rich>
      </c:tx>
      <c:spPr>
        <a:noFill/>
        <a:ln>
          <a:noFill/>
        </a:ln>
        <a:effectLst/>
      </c:spPr>
    </c:title>
    <c:plotArea>
      <c:layout/>
      <c:barChart>
        <c:barDir val="bar"/>
        <c:grouping val="percentStacked"/>
        <c:ser>
          <c:idx val="0"/>
          <c:order val="0"/>
          <c:tx>
            <c:strRef>
              <c:f>'الشكل 12'!$B$1</c:f>
              <c:strCache>
                <c:ptCount val="1"/>
                <c:pt idx="0">
                  <c:v>لا يوجد سيولة</c:v>
                </c:pt>
              </c:strCache>
            </c:strRef>
          </c:tx>
          <c:spPr>
            <a:solidFill>
              <a:schemeClr val="accent2">
                <a:lumMod val="60000"/>
                <a:lumOff val="40000"/>
              </a:schemeClr>
            </a:solidFill>
            <a:ln>
              <a:noFill/>
            </a:ln>
            <a:effectLst/>
          </c:spPr>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12'!$A$2:$A$5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12'!$B$2:$B$5</c:f>
              <c:numCache>
                <c:formatCode>###0%</c:formatCode>
                <c:ptCount val="4"/>
                <c:pt idx="0">
                  <c:v>0.40161625604250972</c:v>
                </c:pt>
                <c:pt idx="1">
                  <c:v>0.41176232548728681</c:v>
                </c:pt>
                <c:pt idx="2">
                  <c:v>0.22607731305449941</c:v>
                </c:pt>
                <c:pt idx="3">
                  <c:v>0.4001522351827852</c:v>
                </c:pt>
              </c:numCache>
            </c:numRef>
          </c:val>
          <c:extLst xmlns:c16r2="http://schemas.microsoft.com/office/drawing/2015/06/chart">
            <c:ext xmlns:c16="http://schemas.microsoft.com/office/drawing/2014/chart" uri="{C3380CC4-5D6E-409C-BE32-E72D297353CC}">
              <c16:uniqueId val="{00000000-0CE9-4958-BA94-83DB6BF8EF4B}"/>
            </c:ext>
          </c:extLst>
        </c:ser>
        <c:ser>
          <c:idx val="1"/>
          <c:order val="1"/>
          <c:tx>
            <c:strRef>
              <c:f>'الشكل 12'!$C$1</c:f>
              <c:strCache>
                <c:ptCount val="1"/>
                <c:pt idx="0">
                  <c:v>أقل من شهر</c:v>
                </c:pt>
              </c:strCache>
            </c:strRef>
          </c:tx>
          <c:spPr>
            <a:solidFill>
              <a:schemeClr val="bg1">
                <a:lumMod val="75000"/>
              </a:schemeClr>
            </a:solidFill>
            <a:ln>
              <a:noFill/>
            </a:ln>
            <a:effectLst/>
          </c:spPr>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12'!$A$2:$A$5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12'!$C$2:$C$5</c:f>
              <c:numCache>
                <c:formatCode>###0%</c:formatCode>
                <c:ptCount val="4"/>
                <c:pt idx="0">
                  <c:v>8.8918682886628353E-2</c:v>
                </c:pt>
                <c:pt idx="1">
                  <c:v>6.280434342753087E-2</c:v>
                </c:pt>
                <c:pt idx="2">
                  <c:v>5.5133079847908786E-2</c:v>
                </c:pt>
                <c:pt idx="3">
                  <c:v>8.0075706144952602E-2</c:v>
                </c:pt>
              </c:numCache>
            </c:numRef>
          </c:val>
          <c:extLst xmlns:c16r2="http://schemas.microsoft.com/office/drawing/2015/06/chart">
            <c:ext xmlns:c16="http://schemas.microsoft.com/office/drawing/2014/chart" uri="{C3380CC4-5D6E-409C-BE32-E72D297353CC}">
              <c16:uniqueId val="{00000001-0CE9-4958-BA94-83DB6BF8EF4B}"/>
            </c:ext>
          </c:extLst>
        </c:ser>
        <c:ser>
          <c:idx val="2"/>
          <c:order val="2"/>
          <c:tx>
            <c:strRef>
              <c:f>'الشكل 12'!$D$1</c:f>
              <c:strCache>
                <c:ptCount val="1"/>
                <c:pt idx="0">
                  <c:v>من 1 إلى 3 أشهر</c:v>
                </c:pt>
              </c:strCache>
            </c:strRef>
          </c:tx>
          <c:spPr>
            <a:solidFill>
              <a:schemeClr val="accent3">
                <a:lumMod val="60000"/>
                <a:lumOff val="40000"/>
              </a:schemeClr>
            </a:solidFill>
            <a:ln>
              <a:noFill/>
            </a:ln>
            <a:effectLst/>
          </c:spPr>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12'!$A$2:$A$5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12'!$D$2:$D$5</c:f>
              <c:numCache>
                <c:formatCode>###0%</c:formatCode>
                <c:ptCount val="4"/>
                <c:pt idx="0">
                  <c:v>0.17014969433818375</c:v>
                </c:pt>
                <c:pt idx="1">
                  <c:v>0.15268091994334657</c:v>
                </c:pt>
                <c:pt idx="2">
                  <c:v>0.17918250950570339</c:v>
                </c:pt>
                <c:pt idx="3">
                  <c:v>0.16505585385422458</c:v>
                </c:pt>
              </c:numCache>
            </c:numRef>
          </c:val>
          <c:extLst xmlns:c16r2="http://schemas.microsoft.com/office/drawing/2015/06/chart">
            <c:ext xmlns:c16="http://schemas.microsoft.com/office/drawing/2014/chart" uri="{C3380CC4-5D6E-409C-BE32-E72D297353CC}">
              <c16:uniqueId val="{00000002-0CE9-4958-BA94-83DB6BF8EF4B}"/>
            </c:ext>
          </c:extLst>
        </c:ser>
        <c:ser>
          <c:idx val="3"/>
          <c:order val="3"/>
          <c:tx>
            <c:strRef>
              <c:f>'الشكل 12'!$E$1</c:f>
              <c:strCache>
                <c:ptCount val="1"/>
                <c:pt idx="0">
                  <c:v>من 4 إلى 6 شهور</c:v>
                </c:pt>
              </c:strCache>
            </c:strRef>
          </c:tx>
          <c:spPr>
            <a:solidFill>
              <a:schemeClr val="accent4">
                <a:lumMod val="60000"/>
                <a:lumOff val="40000"/>
              </a:schemeClr>
            </a:solidFill>
            <a:ln>
              <a:noFill/>
            </a:ln>
            <a:effectLst/>
          </c:spPr>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12'!$A$2:$A$5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12'!$E$2:$E$5</c:f>
              <c:numCache>
                <c:formatCode>###0%</c:formatCode>
                <c:ptCount val="4"/>
                <c:pt idx="0">
                  <c:v>8.6071169387077401E-2</c:v>
                </c:pt>
                <c:pt idx="1">
                  <c:v>6.4234167397315703E-2</c:v>
                </c:pt>
                <c:pt idx="2">
                  <c:v>0.10076045627376426</c:v>
                </c:pt>
                <c:pt idx="3">
                  <c:v>7.979180810138041E-2</c:v>
                </c:pt>
              </c:numCache>
            </c:numRef>
          </c:val>
          <c:extLst xmlns:c16r2="http://schemas.microsoft.com/office/drawing/2015/06/chart">
            <c:ext xmlns:c16="http://schemas.microsoft.com/office/drawing/2014/chart" uri="{C3380CC4-5D6E-409C-BE32-E72D297353CC}">
              <c16:uniqueId val="{00000003-0CE9-4958-BA94-83DB6BF8EF4B}"/>
            </c:ext>
          </c:extLst>
        </c:ser>
        <c:ser>
          <c:idx val="4"/>
          <c:order val="4"/>
          <c:tx>
            <c:strRef>
              <c:f>'الشكل 12'!$F$1</c:f>
              <c:strCache>
                <c:ptCount val="1"/>
                <c:pt idx="0">
                  <c:v>أكثر من 6 شهور</c:v>
                </c:pt>
              </c:strCache>
            </c:strRef>
          </c:tx>
          <c:spPr>
            <a:solidFill>
              <a:schemeClr val="accent5">
                <a:lumMod val="60000"/>
                <a:lumOff val="40000"/>
              </a:schemeClr>
            </a:solidFill>
          </c:spPr>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12'!$A$2:$A$5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12'!$F$2:$F$5</c:f>
              <c:numCache>
                <c:formatCode>###0%</c:formatCode>
                <c:ptCount val="4"/>
                <c:pt idx="0">
                  <c:v>0.11127443141982067</c:v>
                </c:pt>
                <c:pt idx="1">
                  <c:v>0.14271261887097866</c:v>
                </c:pt>
                <c:pt idx="2">
                  <c:v>0.24794043092522197</c:v>
                </c:pt>
                <c:pt idx="3">
                  <c:v>0.12441317451500752</c:v>
                </c:pt>
              </c:numCache>
            </c:numRef>
          </c:val>
          <c:extLst xmlns:c16r2="http://schemas.microsoft.com/office/drawing/2015/06/chart">
            <c:ext xmlns:c16="http://schemas.microsoft.com/office/drawing/2014/chart" uri="{C3380CC4-5D6E-409C-BE32-E72D297353CC}">
              <c16:uniqueId val="{00000000-9AFC-4B81-91BF-573093ECCE81}"/>
            </c:ext>
          </c:extLst>
        </c:ser>
        <c:ser>
          <c:idx val="5"/>
          <c:order val="5"/>
          <c:tx>
            <c:strRef>
              <c:f>'الشكل 12'!$G$1</c:f>
              <c:strCache>
                <c:ptCount val="1"/>
                <c:pt idx="0">
                  <c:v>غير متأكد</c:v>
                </c:pt>
              </c:strCache>
            </c:strRef>
          </c:tx>
          <c:spPr>
            <a:solidFill>
              <a:schemeClr val="accent6">
                <a:lumMod val="60000"/>
                <a:lumOff val="40000"/>
              </a:schemeClr>
            </a:solidFill>
          </c:spPr>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'الشكل 12'!$A$2:$A$5</c:f>
              <c:strCache>
                <c:ptCount val="4"/>
                <c:pt idx="0">
                  <c:v>المقاولات الصغيرة جدا</c:v>
                </c:pt>
                <c:pt idx="1">
                  <c:v>المقاولات الصغرى والمتوسطة</c:v>
                </c:pt>
                <c:pt idx="2">
                  <c:v>المقاولات الكبرى</c:v>
                </c:pt>
                <c:pt idx="3">
                  <c:v>مجموع</c:v>
                </c:pt>
              </c:strCache>
            </c:strRef>
          </c:cat>
          <c:val>
            <c:numRef>
              <c:f>'الشكل 12'!$G$2:$G$5</c:f>
              <c:numCache>
                <c:formatCode>###0%</c:formatCode>
                <c:ptCount val="4"/>
                <c:pt idx="0">
                  <c:v>0.14196976592578014</c:v>
                </c:pt>
                <c:pt idx="1">
                  <c:v>0.16580562487354145</c:v>
                </c:pt>
                <c:pt idx="2">
                  <c:v>0.19090621039290245</c:v>
                </c:pt>
                <c:pt idx="3">
                  <c:v>0.15051122220164989</c:v>
                </c:pt>
              </c:numCache>
            </c:numRef>
          </c:val>
          <c:extLst xmlns:c16r2="http://schemas.microsoft.com/office/drawing/2015/06/chart">
            <c:ext xmlns:c16="http://schemas.microsoft.com/office/drawing/2014/chart" uri="{C3380CC4-5D6E-409C-BE32-E72D297353CC}">
              <c16:uniqueId val="{00000001-9AFC-4B81-91BF-573093ECCE81}"/>
            </c:ext>
          </c:extLst>
        </c:ser>
        <c:overlap val="100"/>
        <c:axId val="65997440"/>
        <c:axId val="66154880"/>
      </c:barChart>
      <c:catAx>
        <c:axId val="6599744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66154880"/>
        <c:crosses val="autoZero"/>
        <c:auto val="1"/>
        <c:lblAlgn val="ctr"/>
        <c:lblOffset val="100"/>
      </c:catAx>
      <c:valAx>
        <c:axId val="6615488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tickLblPos val="nextTo"/>
        <c:crossAx val="6599744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lang val="fr-FR"/>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800" b="0" i="0" u="none" strike="noStrike" kern="1200" spc="0" baseline="0">
                <a:solidFill>
                  <a:sysClr val="windowText" lastClr="000000"/>
                </a:solidFill>
                <a:latin typeface="+mn-lt"/>
                <a:ea typeface="+mn-ea"/>
                <a:cs typeface="+mn-cs"/>
              </a:defRPr>
            </a:pPr>
            <a:r>
              <a:rPr lang="ar-SA" sz="800">
                <a:solidFill>
                  <a:sysClr val="windowText" lastClr="000000"/>
                </a:solidFill>
              </a:rPr>
              <a:t>مبيان</a:t>
            </a:r>
            <a:r>
              <a:rPr lang="ar-MA" sz="800">
                <a:solidFill>
                  <a:sysClr val="windowText" lastClr="000000"/>
                </a:solidFill>
              </a:rPr>
              <a:t> 17 </a:t>
            </a:r>
            <a:r>
              <a:rPr lang="ar-SA" sz="800">
                <a:solidFill>
                  <a:sysClr val="windowText" lastClr="000000"/>
                </a:solidFill>
              </a:rPr>
              <a:t>: </a:t>
            </a:r>
            <a:r>
              <a:rPr lang="ar-SA" sz="800" b="0" i="0" u="none" strike="noStrike" baseline="0">
                <a:effectLst/>
              </a:rPr>
              <a:t>وضعية</a:t>
            </a:r>
            <a:r>
              <a:rPr lang="ar-MA" sz="800" b="0" i="0" u="none" strike="noStrike" baseline="0">
                <a:effectLst/>
              </a:rPr>
              <a:t> احتياطي الخزينة عند</a:t>
            </a:r>
            <a:r>
              <a:rPr lang="ar-SA" sz="800" b="0" i="0" u="none" strike="noStrike" baseline="0">
                <a:effectLst/>
              </a:rPr>
              <a:t> المقاولات</a:t>
            </a:r>
            <a:r>
              <a:rPr lang="ar-MA" sz="800">
                <a:solidFill>
                  <a:sysClr val="windowText" lastClr="000000"/>
                </a:solidFill>
              </a:rPr>
              <a:t>، </a:t>
            </a:r>
            <a:r>
              <a:rPr lang="ar-SA" sz="800">
                <a:solidFill>
                  <a:sysClr val="windowText" lastClr="000000"/>
                </a:solidFill>
              </a:rPr>
              <a:t>حسب القطاع</a:t>
            </a:r>
            <a:endParaRPr lang="fr-FR" sz="800">
              <a:solidFill>
                <a:sysClr val="windowText" lastClr="000000"/>
              </a:solidFill>
            </a:endParaRPr>
          </a:p>
          <a:p>
            <a:pPr marL="0" marR="0" lvl="0" indent="0" algn="ctr" defTabSz="914400" rtl="1" eaLnBrk="1" fontAlgn="auto" latinLnBrk="0" hangingPunct="1">
              <a:lnSpc>
                <a:spcPct val="100000"/>
              </a:lnSpc>
              <a:spcBef>
                <a:spcPts val="0"/>
              </a:spcBef>
              <a:spcAft>
                <a:spcPts val="0"/>
              </a:spcAft>
              <a:buClrTx/>
              <a:buSzTx/>
              <a:buFontTx/>
              <a:buNone/>
              <a:tabLst/>
              <a:defRPr sz="800" b="0" i="0" u="none" strike="noStrike" kern="1200" spc="0" baseline="0">
                <a:solidFill>
                  <a:sysClr val="windowText" lastClr="000000"/>
                </a:solidFill>
                <a:latin typeface="+mn-lt"/>
                <a:ea typeface="+mn-ea"/>
                <a:cs typeface="+mn-cs"/>
              </a:defRPr>
            </a:pPr>
            <a:r>
              <a:rPr lang="ar-MA" sz="800" b="0" i="0" baseline="0">
                <a:effectLst/>
              </a:rPr>
              <a:t>(</a:t>
            </a:r>
            <a:r>
              <a:rPr lang="ar-SA" sz="800" b="0" i="0" baseline="0">
                <a:effectLst/>
              </a:rPr>
              <a:t>% المقاولات</a:t>
            </a:r>
            <a:r>
              <a:rPr lang="ar-MA" sz="800" b="0" i="0" baseline="0">
                <a:effectLst/>
              </a:rPr>
              <a:t>)</a:t>
            </a:r>
            <a:r>
              <a:rPr lang="ar-SA" sz="800" b="0" i="0" baseline="0">
                <a:effectLst/>
              </a:rPr>
              <a:t> </a:t>
            </a:r>
            <a:endParaRPr lang="fr-MA" sz="800">
              <a:effectLst/>
            </a:endParaRPr>
          </a:p>
        </c:rich>
      </c:tx>
      <c:spPr>
        <a:noFill/>
        <a:ln>
          <a:noFill/>
        </a:ln>
        <a:effectLst/>
      </c:spPr>
    </c:title>
    <c:plotArea>
      <c:layout/>
      <c:barChart>
        <c:barDir val="bar"/>
        <c:grouping val="percentStacked"/>
        <c:ser>
          <c:idx val="0"/>
          <c:order val="0"/>
          <c:tx>
            <c:strRef>
              <c:f>'شكل 13'!$B$1</c:f>
              <c:strCache>
                <c:ptCount val="1"/>
                <c:pt idx="0">
                  <c:v>لا يوجد سيولة</c:v>
                </c:pt>
              </c:strCache>
            </c:strRef>
          </c:tx>
          <c:spPr>
            <a:solidFill>
              <a:schemeClr val="accent2">
                <a:lumMod val="60000"/>
                <a:lumOff val="40000"/>
              </a:schemeClr>
            </a:solidFill>
            <a:ln>
              <a:noFill/>
            </a:ln>
            <a:effectLst/>
          </c:spPr>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0"/>
              </c:ext>
            </c:extLst>
          </c:dLbls>
          <c:cat>
            <c:strRef>
              <c:f>'شكل 13'!$A$2:$A$19</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المعدنية والميكانيكية</c:v>
                </c:pt>
                <c:pt idx="13">
                  <c:v>الصناعات الكهربائية والالكترونية</c:v>
                </c:pt>
                <c:pt idx="14">
                  <c:v>الصناعات الكيميائية وشبه الكيميائية</c:v>
                </c:pt>
                <c:pt idx="15">
                  <c:v>صناعة النسيج والجلد</c:v>
                </c:pt>
                <c:pt idx="16">
                  <c:v>الصناعات الغذائية</c:v>
                </c:pt>
                <c:pt idx="17">
                  <c:v>مجموع</c:v>
                </c:pt>
              </c:strCache>
            </c:strRef>
          </c:cat>
          <c:val>
            <c:numRef>
              <c:f>'شكل 13'!$B$2:$B$19</c:f>
              <c:numCache>
                <c:formatCode>###0%</c:formatCode>
                <c:ptCount val="18"/>
                <c:pt idx="0">
                  <c:v>0.45696467235412791</c:v>
                </c:pt>
                <c:pt idx="1">
                  <c:v>0.39948929135485439</c:v>
                </c:pt>
                <c:pt idx="2">
                  <c:v>0.32958801498127355</c:v>
                </c:pt>
                <c:pt idx="3">
                  <c:v>0.34472361809045232</c:v>
                </c:pt>
                <c:pt idx="4">
                  <c:v>0.18750000000000006</c:v>
                </c:pt>
                <c:pt idx="5">
                  <c:v>0.42063221137434303</c:v>
                </c:pt>
                <c:pt idx="6">
                  <c:v>0.54129249077185826</c:v>
                </c:pt>
                <c:pt idx="7">
                  <c:v>0.22389078498293519</c:v>
                </c:pt>
                <c:pt idx="8">
                  <c:v>0.42638888888888909</c:v>
                </c:pt>
                <c:pt idx="9">
                  <c:v>0.3645337061021881</c:v>
                </c:pt>
                <c:pt idx="10">
                  <c:v>0.26331273904089447</c:v>
                </c:pt>
                <c:pt idx="11">
                  <c:v>0.43969298245614036</c:v>
                </c:pt>
                <c:pt idx="12">
                  <c:v>0.29149018097805174</c:v>
                </c:pt>
                <c:pt idx="13">
                  <c:v>0.35068493150684943</c:v>
                </c:pt>
                <c:pt idx="14">
                  <c:v>0.30820265379975892</c:v>
                </c:pt>
                <c:pt idx="15">
                  <c:v>0.34875272463066131</c:v>
                </c:pt>
                <c:pt idx="16">
                  <c:v>0.34476347862011975</c:v>
                </c:pt>
                <c:pt idx="17">
                  <c:v>0.40014565263902829</c:v>
                </c:pt>
              </c:numCache>
            </c:numRef>
          </c:val>
          <c:extLst xmlns:c16r2="http://schemas.microsoft.com/office/drawing/2015/06/chart">
            <c:ext xmlns:c16="http://schemas.microsoft.com/office/drawing/2014/chart" uri="{C3380CC4-5D6E-409C-BE32-E72D297353CC}">
              <c16:uniqueId val="{00000000-E6B9-4AEF-99D5-C3109BA63546}"/>
            </c:ext>
          </c:extLst>
        </c:ser>
        <c:ser>
          <c:idx val="1"/>
          <c:order val="1"/>
          <c:tx>
            <c:strRef>
              <c:f>'شكل 13'!$C$1</c:f>
              <c:strCache>
                <c:ptCount val="1"/>
                <c:pt idx="0">
                  <c:v>أقل من شهر</c:v>
                </c:pt>
              </c:strCache>
            </c:strRef>
          </c:tx>
          <c:spPr>
            <a:solidFill>
              <a:schemeClr val="bg2">
                <a:lumMod val="75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0"/>
              </c:ext>
            </c:extLst>
          </c:dLbls>
          <c:cat>
            <c:strRef>
              <c:f>'شكل 13'!$A$2:$A$19</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المعدنية والميكانيكية</c:v>
                </c:pt>
                <c:pt idx="13">
                  <c:v>الصناعات الكهربائية والالكترونية</c:v>
                </c:pt>
                <c:pt idx="14">
                  <c:v>الصناعات الكيميائية وشبه الكيميائية</c:v>
                </c:pt>
                <c:pt idx="15">
                  <c:v>صناعة النسيج والجلد</c:v>
                </c:pt>
                <c:pt idx="16">
                  <c:v>الصناعات الغذائية</c:v>
                </c:pt>
                <c:pt idx="17">
                  <c:v>مجموع</c:v>
                </c:pt>
              </c:strCache>
            </c:strRef>
          </c:cat>
          <c:val>
            <c:numRef>
              <c:f>'شكل 13'!$C$2:$C$19</c:f>
              <c:numCache>
                <c:formatCode>###0%</c:formatCode>
                <c:ptCount val="18"/>
                <c:pt idx="0">
                  <c:v>0.12223106390066069</c:v>
                </c:pt>
                <c:pt idx="1">
                  <c:v>4.5270040886212344E-2</c:v>
                </c:pt>
                <c:pt idx="2">
                  <c:v>6.179775280898879E-2</c:v>
                </c:pt>
                <c:pt idx="3">
                  <c:v>2.7135678391959808E-2</c:v>
                </c:pt>
                <c:pt idx="4">
                  <c:v>4.6874999999999986E-2</c:v>
                </c:pt>
                <c:pt idx="5">
                  <c:v>0.14050658837987301</c:v>
                </c:pt>
                <c:pt idx="6">
                  <c:v>8.897581400473803E-2</c:v>
                </c:pt>
                <c:pt idx="7">
                  <c:v>7.3549488054607509E-2</c:v>
                </c:pt>
                <c:pt idx="8">
                  <c:v>4.5833333333333365E-2</c:v>
                </c:pt>
                <c:pt idx="9">
                  <c:v>7.4886600290987954E-2</c:v>
                </c:pt>
                <c:pt idx="10">
                  <c:v>7.0844365989997063E-2</c:v>
                </c:pt>
                <c:pt idx="11">
                  <c:v>5.8525219298245633E-2</c:v>
                </c:pt>
                <c:pt idx="12">
                  <c:v>4.8324990373507896E-2</c:v>
                </c:pt>
                <c:pt idx="13">
                  <c:v>7.123287671232878E-2</c:v>
                </c:pt>
                <c:pt idx="14">
                  <c:v>4.845195014073183E-2</c:v>
                </c:pt>
                <c:pt idx="15">
                  <c:v>7.5078711552434022E-2</c:v>
                </c:pt>
                <c:pt idx="16">
                  <c:v>9.0683743028299971E-2</c:v>
                </c:pt>
                <c:pt idx="17">
                  <c:v>8.0071921133621896E-2</c:v>
                </c:pt>
              </c:numCache>
            </c:numRef>
          </c:val>
          <c:extLst xmlns:c16r2="http://schemas.microsoft.com/office/drawing/2015/06/chart">
            <c:ext xmlns:c16="http://schemas.microsoft.com/office/drawing/2014/chart" uri="{C3380CC4-5D6E-409C-BE32-E72D297353CC}">
              <c16:uniqueId val="{00000001-E6B9-4AEF-99D5-C3109BA63546}"/>
            </c:ext>
          </c:extLst>
        </c:ser>
        <c:ser>
          <c:idx val="2"/>
          <c:order val="2"/>
          <c:tx>
            <c:strRef>
              <c:f>'شكل 13'!$D$1</c:f>
              <c:strCache>
                <c:ptCount val="1"/>
                <c:pt idx="0">
                  <c:v>من 1 إلى 3 أشهر</c:v>
                </c:pt>
              </c:strCache>
            </c:strRef>
          </c:tx>
          <c:spPr>
            <a:solidFill>
              <a:schemeClr val="accent3">
                <a:lumMod val="60000"/>
                <a:lumOff val="40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0"/>
              </c:ext>
            </c:extLst>
          </c:dLbls>
          <c:cat>
            <c:strRef>
              <c:f>'شكل 13'!$A$2:$A$19</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المعدنية والميكانيكية</c:v>
                </c:pt>
                <c:pt idx="13">
                  <c:v>الصناعات الكهربائية والالكترونية</c:v>
                </c:pt>
                <c:pt idx="14">
                  <c:v>الصناعات الكيميائية وشبه الكيميائية</c:v>
                </c:pt>
                <c:pt idx="15">
                  <c:v>صناعة النسيج والجلد</c:v>
                </c:pt>
                <c:pt idx="16">
                  <c:v>الصناعات الغذائية</c:v>
                </c:pt>
                <c:pt idx="17">
                  <c:v>مجموع</c:v>
                </c:pt>
              </c:strCache>
            </c:strRef>
          </c:cat>
          <c:val>
            <c:numRef>
              <c:f>'شكل 13'!$D$2:$D$19</c:f>
              <c:numCache>
                <c:formatCode>###0%</c:formatCode>
                <c:ptCount val="18"/>
                <c:pt idx="0">
                  <c:v>0.132797897736736</c:v>
                </c:pt>
                <c:pt idx="1">
                  <c:v>0.16996560834846278</c:v>
                </c:pt>
                <c:pt idx="2">
                  <c:v>0.20599250936329591</c:v>
                </c:pt>
                <c:pt idx="3">
                  <c:v>0.15879396984924629</c:v>
                </c:pt>
                <c:pt idx="4">
                  <c:v>0.28125</c:v>
                </c:pt>
                <c:pt idx="5">
                  <c:v>0.19471564142827888</c:v>
                </c:pt>
                <c:pt idx="6">
                  <c:v>0.16043193212495185</c:v>
                </c:pt>
                <c:pt idx="7">
                  <c:v>0.26075085324232083</c:v>
                </c:pt>
                <c:pt idx="8">
                  <c:v>0.12777777777777777</c:v>
                </c:pt>
                <c:pt idx="9">
                  <c:v>0.17154023906655641</c:v>
                </c:pt>
                <c:pt idx="10">
                  <c:v>0.12627243306854957</c:v>
                </c:pt>
                <c:pt idx="11">
                  <c:v>0.31359649122807037</c:v>
                </c:pt>
                <c:pt idx="12">
                  <c:v>0.20562187139006541</c:v>
                </c:pt>
                <c:pt idx="13">
                  <c:v>0.15342465753424664</c:v>
                </c:pt>
                <c:pt idx="14">
                  <c:v>0.19662243667068757</c:v>
                </c:pt>
                <c:pt idx="15">
                  <c:v>0.15257931702591426</c:v>
                </c:pt>
                <c:pt idx="16">
                  <c:v>8.0768436273497252E-2</c:v>
                </c:pt>
                <c:pt idx="17">
                  <c:v>0.16505241849212496</c:v>
                </c:pt>
              </c:numCache>
            </c:numRef>
          </c:val>
          <c:extLst xmlns:c16r2="http://schemas.microsoft.com/office/drawing/2015/06/chart">
            <c:ext xmlns:c16="http://schemas.microsoft.com/office/drawing/2014/chart" uri="{C3380CC4-5D6E-409C-BE32-E72D297353CC}">
              <c16:uniqueId val="{00000002-E6B9-4AEF-99D5-C3109BA63546}"/>
            </c:ext>
          </c:extLst>
        </c:ser>
        <c:ser>
          <c:idx val="3"/>
          <c:order val="3"/>
          <c:tx>
            <c:strRef>
              <c:f>'شكل 13'!$E$1</c:f>
              <c:strCache>
                <c:ptCount val="1"/>
                <c:pt idx="0">
                  <c:v>من 4 إلى 6 شهور</c:v>
                </c:pt>
              </c:strCache>
            </c:strRef>
          </c:tx>
          <c:spPr>
            <a:solidFill>
              <a:schemeClr val="accent4">
                <a:lumMod val="60000"/>
                <a:lumOff val="40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0"/>
              </c:ext>
            </c:extLst>
          </c:dLbls>
          <c:cat>
            <c:strRef>
              <c:f>'شكل 13'!$A$2:$A$19</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المعدنية والميكانيكية</c:v>
                </c:pt>
                <c:pt idx="13">
                  <c:v>الصناعات الكهربائية والالكترونية</c:v>
                </c:pt>
                <c:pt idx="14">
                  <c:v>الصناعات الكيميائية وشبه الكيميائية</c:v>
                </c:pt>
                <c:pt idx="15">
                  <c:v>صناعة النسيج والجلد</c:v>
                </c:pt>
                <c:pt idx="16">
                  <c:v>الصناعات الغذائية</c:v>
                </c:pt>
                <c:pt idx="17">
                  <c:v>مجموع</c:v>
                </c:pt>
              </c:strCache>
            </c:strRef>
          </c:cat>
          <c:val>
            <c:numRef>
              <c:f>'شكل 13'!$E$2:$E$19</c:f>
              <c:numCache>
                <c:formatCode>###0%</c:formatCode>
                <c:ptCount val="18"/>
                <c:pt idx="0">
                  <c:v>5.2038418120917168E-2</c:v>
                </c:pt>
                <c:pt idx="1">
                  <c:v>8.4650695951231814E-2</c:v>
                </c:pt>
                <c:pt idx="2">
                  <c:v>5.6179775280898861E-2</c:v>
                </c:pt>
                <c:pt idx="3">
                  <c:v>0.21005025125628141</c:v>
                </c:pt>
                <c:pt idx="4">
                  <c:v>6.25E-2</c:v>
                </c:pt>
                <c:pt idx="5">
                  <c:v>5.2775312350652005E-2</c:v>
                </c:pt>
                <c:pt idx="6">
                  <c:v>6.1649495895542944E-2</c:v>
                </c:pt>
                <c:pt idx="7">
                  <c:v>0.11962457337883968</c:v>
                </c:pt>
                <c:pt idx="8">
                  <c:v>3.842592592592594E-2</c:v>
                </c:pt>
                <c:pt idx="9">
                  <c:v>0.12372692779505322</c:v>
                </c:pt>
                <c:pt idx="10">
                  <c:v>7.7846425419240986E-2</c:v>
                </c:pt>
                <c:pt idx="11">
                  <c:v>3.02905701754386E-2</c:v>
                </c:pt>
                <c:pt idx="12">
                  <c:v>0.13996919522525991</c:v>
                </c:pt>
                <c:pt idx="13">
                  <c:v>7.123287671232878E-2</c:v>
                </c:pt>
                <c:pt idx="14">
                  <c:v>7.8809811017289913E-2</c:v>
                </c:pt>
                <c:pt idx="15">
                  <c:v>7.7258416081375639E-2</c:v>
                </c:pt>
                <c:pt idx="16">
                  <c:v>0.12042966329270809</c:v>
                </c:pt>
                <c:pt idx="17">
                  <c:v>7.9796250884613534E-2</c:v>
                </c:pt>
              </c:numCache>
            </c:numRef>
          </c:val>
          <c:extLst xmlns:c16r2="http://schemas.microsoft.com/office/drawing/2015/06/chart">
            <c:ext xmlns:c16="http://schemas.microsoft.com/office/drawing/2014/chart" uri="{C3380CC4-5D6E-409C-BE32-E72D297353CC}">
              <c16:uniqueId val="{00000003-E6B9-4AEF-99D5-C3109BA63546}"/>
            </c:ext>
          </c:extLst>
        </c:ser>
        <c:ser>
          <c:idx val="4"/>
          <c:order val="4"/>
          <c:tx>
            <c:strRef>
              <c:f>'شكل 13'!$F$1</c:f>
              <c:strCache>
                <c:ptCount val="1"/>
                <c:pt idx="0">
                  <c:v>أكثر من 6 شهور</c:v>
                </c:pt>
              </c:strCache>
            </c:strRef>
          </c:tx>
          <c:spPr>
            <a:solidFill>
              <a:schemeClr val="accent5">
                <a:lumMod val="60000"/>
                <a:lumOff val="40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0"/>
              </c:ext>
            </c:extLst>
          </c:dLbls>
          <c:cat>
            <c:strRef>
              <c:f>'شكل 13'!$A$2:$A$19</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المعدنية والميكانيكية</c:v>
                </c:pt>
                <c:pt idx="13">
                  <c:v>الصناعات الكهربائية والالكترونية</c:v>
                </c:pt>
                <c:pt idx="14">
                  <c:v>الصناعات الكيميائية وشبه الكيميائية</c:v>
                </c:pt>
                <c:pt idx="15">
                  <c:v>صناعة النسيج والجلد</c:v>
                </c:pt>
                <c:pt idx="16">
                  <c:v>الصناعات الغذائية</c:v>
                </c:pt>
                <c:pt idx="17">
                  <c:v>مجموع</c:v>
                </c:pt>
              </c:strCache>
            </c:strRef>
          </c:cat>
          <c:val>
            <c:numRef>
              <c:f>'شكل 13'!$F$2:$F$19</c:f>
              <c:numCache>
                <c:formatCode>###0%</c:formatCode>
                <c:ptCount val="18"/>
                <c:pt idx="0">
                  <c:v>0.10922145937043143</c:v>
                </c:pt>
                <c:pt idx="1">
                  <c:v>0.13916072561956627</c:v>
                </c:pt>
                <c:pt idx="2">
                  <c:v>0.23782771535580519</c:v>
                </c:pt>
                <c:pt idx="3">
                  <c:v>0.15577889447236196</c:v>
                </c:pt>
                <c:pt idx="4">
                  <c:v>0.28125</c:v>
                </c:pt>
                <c:pt idx="5">
                  <c:v>5.3867686215607322E-2</c:v>
                </c:pt>
                <c:pt idx="6">
                  <c:v>5.8178612748608902E-2</c:v>
                </c:pt>
                <c:pt idx="7">
                  <c:v>6.7576791808873771E-2</c:v>
                </c:pt>
                <c:pt idx="8">
                  <c:v>0.10046296296296296</c:v>
                </c:pt>
                <c:pt idx="9">
                  <c:v>0.12552420620203689</c:v>
                </c:pt>
                <c:pt idx="10">
                  <c:v>0.26666666666666677</c:v>
                </c:pt>
                <c:pt idx="11">
                  <c:v>7.8536184210526341E-2</c:v>
                </c:pt>
                <c:pt idx="12">
                  <c:v>9.0681555641124373E-2</c:v>
                </c:pt>
                <c:pt idx="13">
                  <c:v>0.16438356164383555</c:v>
                </c:pt>
                <c:pt idx="14">
                  <c:v>0.1531966224366707</c:v>
                </c:pt>
                <c:pt idx="15">
                  <c:v>0.16468878663114556</c:v>
                </c:pt>
                <c:pt idx="16">
                  <c:v>0.13860772567651305</c:v>
                </c:pt>
                <c:pt idx="17">
                  <c:v>0.12440957192936258</c:v>
                </c:pt>
              </c:numCache>
            </c:numRef>
          </c:val>
          <c:extLst xmlns:c16r2="http://schemas.microsoft.com/office/drawing/2015/06/chart">
            <c:ext xmlns:c16="http://schemas.microsoft.com/office/drawing/2014/chart" uri="{C3380CC4-5D6E-409C-BE32-E72D297353CC}">
              <c16:uniqueId val="{00000004-E6B9-4AEF-99D5-C3109BA63546}"/>
            </c:ext>
          </c:extLst>
        </c:ser>
        <c:ser>
          <c:idx val="5"/>
          <c:order val="5"/>
          <c:tx>
            <c:strRef>
              <c:f>'شكل 13'!$G$1</c:f>
              <c:strCache>
                <c:ptCount val="1"/>
                <c:pt idx="0">
                  <c:v>غير متأكد</c:v>
                </c:pt>
              </c:strCache>
            </c:strRef>
          </c:tx>
          <c:spPr>
            <a:solidFill>
              <a:schemeClr val="accent6">
                <a:lumMod val="60000"/>
                <a:lumOff val="40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0"/>
              </c:ext>
            </c:extLst>
          </c:dLbls>
          <c:cat>
            <c:strRef>
              <c:f>'شكل 13'!$A$2:$A$19</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المعدنية والميكانيكية</c:v>
                </c:pt>
                <c:pt idx="13">
                  <c:v>الصناعات الكهربائية والالكترونية</c:v>
                </c:pt>
                <c:pt idx="14">
                  <c:v>الصناعات الكيميائية وشبه الكيميائية</c:v>
                </c:pt>
                <c:pt idx="15">
                  <c:v>صناعة النسيج والجلد</c:v>
                </c:pt>
                <c:pt idx="16">
                  <c:v>الصناعات الغذائية</c:v>
                </c:pt>
                <c:pt idx="17">
                  <c:v>مجموع</c:v>
                </c:pt>
              </c:strCache>
            </c:strRef>
          </c:cat>
          <c:val>
            <c:numRef>
              <c:f>'شكل 13'!$G$2:$G$19</c:f>
              <c:numCache>
                <c:formatCode>###0%</c:formatCode>
                <c:ptCount val="18"/>
                <c:pt idx="0">
                  <c:v>0.12674648851712733</c:v>
                </c:pt>
                <c:pt idx="1">
                  <c:v>0.16146363783967291</c:v>
                </c:pt>
                <c:pt idx="2">
                  <c:v>0.10861423220973786</c:v>
                </c:pt>
                <c:pt idx="3">
                  <c:v>0.10351758793969851</c:v>
                </c:pt>
                <c:pt idx="4">
                  <c:v>0.140625</c:v>
                </c:pt>
                <c:pt idx="5">
                  <c:v>0.13750256025124594</c:v>
                </c:pt>
                <c:pt idx="6">
                  <c:v>8.9471654454299998E-2</c:v>
                </c:pt>
                <c:pt idx="7">
                  <c:v>0.2546075085324232</c:v>
                </c:pt>
                <c:pt idx="8">
                  <c:v>0.26111111111111113</c:v>
                </c:pt>
                <c:pt idx="9">
                  <c:v>0.13978832054317752</c:v>
                </c:pt>
                <c:pt idx="10">
                  <c:v>0.19505736981465133</c:v>
                </c:pt>
                <c:pt idx="11">
                  <c:v>7.9358552631578941E-2</c:v>
                </c:pt>
                <c:pt idx="12">
                  <c:v>0.22391220639199089</c:v>
                </c:pt>
                <c:pt idx="13">
                  <c:v>0.1890410958904111</c:v>
                </c:pt>
                <c:pt idx="14">
                  <c:v>0.21471652593486129</c:v>
                </c:pt>
                <c:pt idx="15">
                  <c:v>0.18164204407846946</c:v>
                </c:pt>
                <c:pt idx="16">
                  <c:v>0.22474695310886186</c:v>
                </c:pt>
                <c:pt idx="17">
                  <c:v>0.15052418492124889</c:v>
                </c:pt>
              </c:numCache>
            </c:numRef>
          </c:val>
          <c:extLst xmlns:c16r2="http://schemas.microsoft.com/office/drawing/2015/06/chart">
            <c:ext xmlns:c16="http://schemas.microsoft.com/office/drawing/2014/chart" uri="{C3380CC4-5D6E-409C-BE32-E72D297353CC}">
              <c16:uniqueId val="{00000005-E6B9-4AEF-99D5-C3109BA63546}"/>
            </c:ext>
          </c:extLst>
        </c:ser>
        <c:overlap val="100"/>
        <c:axId val="66226432"/>
        <c:axId val="66273280"/>
      </c:barChart>
      <c:catAx>
        <c:axId val="6622643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66273280"/>
        <c:crosses val="autoZero"/>
        <c:auto val="1"/>
        <c:lblAlgn val="ctr"/>
        <c:lblOffset val="100"/>
      </c:catAx>
      <c:valAx>
        <c:axId val="6627328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tickLblPos val="nextTo"/>
        <c:crossAx val="6622643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700" b="0" i="0" u="none" strike="noStrike" kern="1200" spc="0" baseline="0">
                <a:solidFill>
                  <a:sysClr val="windowText" lastClr="000000"/>
                </a:solidFill>
                <a:latin typeface="+mn-lt"/>
                <a:ea typeface="+mn-ea"/>
                <a:cs typeface="+mj-cs"/>
              </a:defRPr>
            </a:pPr>
            <a:r>
              <a:rPr lang="ar-SA" sz="700" b="0" i="0" baseline="0">
                <a:solidFill>
                  <a:sysClr val="windowText" lastClr="000000"/>
                </a:solidFill>
                <a:effectLst/>
                <a:cs typeface="+mj-cs"/>
              </a:rPr>
              <a:t>مبيان</a:t>
            </a:r>
            <a:r>
              <a:rPr lang="ar-MA" sz="700" b="0" i="0" baseline="0">
                <a:solidFill>
                  <a:sysClr val="windowText" lastClr="000000"/>
                </a:solidFill>
                <a:effectLst/>
                <a:cs typeface="+mj-cs"/>
              </a:rPr>
              <a:t> 18 </a:t>
            </a:r>
            <a:r>
              <a:rPr lang="ar-SA" sz="700" b="0" i="0" baseline="0">
                <a:solidFill>
                  <a:sysClr val="windowText" lastClr="000000"/>
                </a:solidFill>
                <a:effectLst/>
                <a:cs typeface="+mj-cs"/>
              </a:rPr>
              <a:t>:</a:t>
            </a:r>
            <a:r>
              <a:rPr lang="ar-MA" sz="700" b="0" i="0" baseline="0">
                <a:solidFill>
                  <a:sysClr val="windowText" lastClr="000000"/>
                </a:solidFill>
                <a:effectLst/>
                <a:cs typeface="+mj-cs"/>
              </a:rPr>
              <a:t> </a:t>
            </a:r>
            <a:r>
              <a:rPr lang="ar-SA" sz="700" b="0" i="0" baseline="0">
                <a:solidFill>
                  <a:sysClr val="windowText" lastClr="000000"/>
                </a:solidFill>
                <a:effectLst/>
                <a:cs typeface="+mj-cs"/>
              </a:rPr>
              <a:t>مخاطر</a:t>
            </a:r>
            <a:r>
              <a:rPr lang="ar-MA" sz="700" b="0" i="0" u="none" strike="noStrike" baseline="0">
                <a:effectLst/>
                <a:cs typeface="+mj-cs"/>
              </a:rPr>
              <a:t>عدم القدرة على تسديد الديون</a:t>
            </a:r>
            <a:endParaRPr lang="fr-FR" sz="700" b="0" i="0" u="none" strike="noStrike" baseline="0">
              <a:effectLst/>
              <a:cs typeface="+mj-cs"/>
            </a:endParaRPr>
          </a:p>
          <a:p>
            <a:pPr marL="0" marR="0" lvl="0" indent="0" algn="ctr" defTabSz="914400" rtl="1" eaLnBrk="1" fontAlgn="auto" latinLnBrk="0" hangingPunct="1">
              <a:lnSpc>
                <a:spcPct val="100000"/>
              </a:lnSpc>
              <a:spcBef>
                <a:spcPts val="0"/>
              </a:spcBef>
              <a:spcAft>
                <a:spcPts val="0"/>
              </a:spcAft>
              <a:buClrTx/>
              <a:buSzTx/>
              <a:buFontTx/>
              <a:buNone/>
              <a:tabLst/>
              <a:defRPr sz="700" b="0" i="0" u="none" strike="noStrike" kern="1200" spc="0" baseline="0">
                <a:solidFill>
                  <a:sysClr val="windowText" lastClr="000000"/>
                </a:solidFill>
                <a:latin typeface="+mn-lt"/>
                <a:ea typeface="+mn-ea"/>
                <a:cs typeface="+mj-cs"/>
              </a:defRPr>
            </a:pPr>
            <a:r>
              <a:rPr lang="ar-MA" sz="700" b="0" i="0" baseline="0">
                <a:effectLst/>
              </a:rPr>
              <a:t>(</a:t>
            </a:r>
            <a:r>
              <a:rPr lang="ar-SA" sz="700" b="0" i="0" baseline="0">
                <a:effectLst/>
              </a:rPr>
              <a:t>% المقاولات</a:t>
            </a:r>
            <a:r>
              <a:rPr lang="ar-MA" sz="700" b="0" i="0" baseline="0">
                <a:effectLst/>
              </a:rPr>
              <a:t>)</a:t>
            </a:r>
            <a:r>
              <a:rPr lang="ar-SA" sz="700" b="0" i="0" baseline="0">
                <a:effectLst/>
              </a:rPr>
              <a:t> </a:t>
            </a:r>
            <a:endParaRPr lang="fr-MA" sz="700">
              <a:effectLst/>
            </a:endParaRPr>
          </a:p>
        </c:rich>
      </c:tx>
      <c:spPr>
        <a:noFill/>
        <a:ln>
          <a:noFill/>
        </a:ln>
        <a:effectLst/>
      </c:spPr>
    </c:title>
    <c:plotArea>
      <c:layout/>
      <c:barChart>
        <c:barDir val="bar"/>
        <c:grouping val="percentStacked"/>
        <c:ser>
          <c:idx val="0"/>
          <c:order val="0"/>
          <c:tx>
            <c:strRef>
              <c:f>'شكل 14'!$C$2</c:f>
              <c:strCache>
                <c:ptCount val="1"/>
                <c:pt idx="0">
                  <c:v>خطر شديد</c:v>
                </c:pt>
              </c:strCache>
            </c:strRef>
          </c:tx>
          <c:spPr>
            <a:solidFill>
              <a:schemeClr val="accent1">
                <a:lumMod val="60000"/>
                <a:lumOff val="40000"/>
              </a:schemeClr>
            </a:solidFill>
          </c:spPr>
          <c:dLbls>
            <c:numFmt formatCode="0%" sourceLinked="0"/>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14'!$B$3:$B$6</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14'!$C$3:$C$6</c:f>
              <c:numCache>
                <c:formatCode>###0.0%</c:formatCode>
                <c:ptCount val="4"/>
                <c:pt idx="0">
                  <c:v>0.27339984858649946</c:v>
                </c:pt>
                <c:pt idx="1">
                  <c:v>0.23407476885970788</c:v>
                </c:pt>
                <c:pt idx="2">
                  <c:v>0.12714558169103624</c:v>
                </c:pt>
                <c:pt idx="3">
                  <c:v>0.2575608794080308</c:v>
                </c:pt>
              </c:numCache>
            </c:numRef>
          </c:val>
          <c:extLst xmlns:c16r2="http://schemas.microsoft.com/office/drawing/2015/06/chart">
            <c:ext xmlns:c16="http://schemas.microsoft.com/office/drawing/2014/chart" uri="{C3380CC4-5D6E-409C-BE32-E72D297353CC}">
              <c16:uniqueId val="{00000000-EA5A-47EF-B8CE-5E21E1EC1968}"/>
            </c:ext>
          </c:extLst>
        </c:ser>
        <c:ser>
          <c:idx val="1"/>
          <c:order val="1"/>
          <c:tx>
            <c:strRef>
              <c:f>'شكل 14'!$D$2</c:f>
              <c:strCache>
                <c:ptCount val="1"/>
                <c:pt idx="0">
                  <c:v>مجازفة معقولة الى حد ما</c:v>
                </c:pt>
              </c:strCache>
            </c:strRef>
          </c:tx>
          <c:spPr>
            <a:solidFill>
              <a:schemeClr val="accent2">
                <a:lumMod val="60000"/>
                <a:lumOff val="40000"/>
              </a:schemeClr>
            </a:solidFill>
          </c:spPr>
          <c:dLbls>
            <c:numFmt formatCode="0%" sourceLinked="0"/>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14'!$B$3:$B$6</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14'!$D$3:$D$6</c:f>
              <c:numCache>
                <c:formatCode>###0.0%</c:formatCode>
                <c:ptCount val="4"/>
                <c:pt idx="0">
                  <c:v>0.25692285913004953</c:v>
                </c:pt>
                <c:pt idx="1">
                  <c:v>0.25101165751038446</c:v>
                </c:pt>
                <c:pt idx="2">
                  <c:v>0.22568340750158933</c:v>
                </c:pt>
                <c:pt idx="3">
                  <c:v>0.25430274743108827</c:v>
                </c:pt>
              </c:numCache>
            </c:numRef>
          </c:val>
          <c:extLst xmlns:c16r2="http://schemas.microsoft.com/office/drawing/2015/06/chart">
            <c:ext xmlns:c16="http://schemas.microsoft.com/office/drawing/2014/chart" uri="{C3380CC4-5D6E-409C-BE32-E72D297353CC}">
              <c16:uniqueId val="{00000001-EA5A-47EF-B8CE-5E21E1EC1968}"/>
            </c:ext>
          </c:extLst>
        </c:ser>
        <c:ser>
          <c:idx val="2"/>
          <c:order val="2"/>
          <c:tx>
            <c:strRef>
              <c:f>'شكل 14'!$E$2</c:f>
              <c:strCache>
                <c:ptCount val="1"/>
                <c:pt idx="0">
                  <c:v>خطر قليل</c:v>
                </c:pt>
              </c:strCache>
            </c:strRef>
          </c:tx>
          <c:spPr>
            <a:solidFill>
              <a:schemeClr val="accent3">
                <a:lumMod val="60000"/>
                <a:lumOff val="40000"/>
              </a:schemeClr>
            </a:solidFill>
          </c:spPr>
          <c:dLbls>
            <c:numFmt formatCode="0%" sourceLinked="0"/>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14'!$B$3:$B$6</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14'!$E$3:$E$6</c:f>
              <c:numCache>
                <c:formatCode>###0.0%</c:formatCode>
                <c:ptCount val="4"/>
                <c:pt idx="0">
                  <c:v>0.14896380232536677</c:v>
                </c:pt>
                <c:pt idx="1">
                  <c:v>0.21830363124748767</c:v>
                </c:pt>
                <c:pt idx="2">
                  <c:v>0.19977749523204075</c:v>
                </c:pt>
                <c:pt idx="3">
                  <c:v>0.17153879970911004</c:v>
                </c:pt>
              </c:numCache>
            </c:numRef>
          </c:val>
          <c:extLst xmlns:c16r2="http://schemas.microsoft.com/office/drawing/2015/06/chart">
            <c:ext xmlns:c16="http://schemas.microsoft.com/office/drawing/2014/chart" uri="{C3380CC4-5D6E-409C-BE32-E72D297353CC}">
              <c16:uniqueId val="{00000002-EA5A-47EF-B8CE-5E21E1EC1968}"/>
            </c:ext>
          </c:extLst>
        </c:ser>
        <c:ser>
          <c:idx val="3"/>
          <c:order val="3"/>
          <c:tx>
            <c:strRef>
              <c:f>'شكل 14'!$F$2</c:f>
              <c:strCache>
                <c:ptCount val="1"/>
                <c:pt idx="0">
                  <c:v>لا يوجد خطر</c:v>
                </c:pt>
              </c:strCache>
            </c:strRef>
          </c:tx>
          <c:spPr>
            <a:solidFill>
              <a:schemeClr val="accent4">
                <a:lumMod val="60000"/>
                <a:lumOff val="40000"/>
              </a:schemeClr>
            </a:solidFill>
          </c:spPr>
          <c:dLbls>
            <c:numFmt formatCode="0%" sourceLinked="0"/>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14'!$B$3:$B$6</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14'!$F$3:$F$6</c:f>
              <c:numCache>
                <c:formatCode>###0.0%</c:formatCode>
                <c:ptCount val="4"/>
                <c:pt idx="0">
                  <c:v>0.32071348995808441</c:v>
                </c:pt>
                <c:pt idx="1">
                  <c:v>0.29660994238242006</c:v>
                </c:pt>
                <c:pt idx="2">
                  <c:v>0.44739351557533374</c:v>
                </c:pt>
                <c:pt idx="3">
                  <c:v>0.31659757345177114</c:v>
                </c:pt>
              </c:numCache>
            </c:numRef>
          </c:val>
          <c:extLst xmlns:c16r2="http://schemas.microsoft.com/office/drawing/2015/06/chart">
            <c:ext xmlns:c16="http://schemas.microsoft.com/office/drawing/2014/chart" uri="{C3380CC4-5D6E-409C-BE32-E72D297353CC}">
              <c16:uniqueId val="{00000003-EA5A-47EF-B8CE-5E21E1EC1968}"/>
            </c:ext>
          </c:extLst>
        </c:ser>
        <c:overlap val="100"/>
        <c:axId val="66309504"/>
        <c:axId val="66339968"/>
      </c:barChart>
      <c:catAx>
        <c:axId val="6630950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6339968"/>
        <c:crosses val="autoZero"/>
        <c:auto val="1"/>
        <c:lblAlgn val="ctr"/>
        <c:lblOffset val="100"/>
      </c:catAx>
      <c:valAx>
        <c:axId val="66339968"/>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tickLblPos val="nextTo"/>
        <c:crossAx val="6630950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rtl="1">
              <a:defRPr sz="900" b="0" i="0" u="none" strike="noStrike" kern="1200" spc="0" baseline="0">
                <a:solidFill>
                  <a:sysClr val="windowText" lastClr="000000"/>
                </a:solidFill>
                <a:latin typeface="+mn-lt"/>
                <a:ea typeface="+mn-ea"/>
                <a:cs typeface="+mn-cs"/>
              </a:defRPr>
            </a:pPr>
            <a:r>
              <a:rPr lang="ar-SA" sz="900">
                <a:solidFill>
                  <a:sysClr val="windowText" lastClr="000000"/>
                </a:solidFill>
              </a:rPr>
              <a:t>مبيان</a:t>
            </a:r>
            <a:r>
              <a:rPr lang="ar-MA" sz="900">
                <a:solidFill>
                  <a:sysClr val="windowText" lastClr="000000"/>
                </a:solidFill>
              </a:rPr>
              <a:t> 19 </a:t>
            </a:r>
            <a:r>
              <a:rPr lang="ar-SA" sz="900">
                <a:solidFill>
                  <a:sysClr val="windowText" lastClr="000000"/>
                </a:solidFill>
              </a:rPr>
              <a:t>:</a:t>
            </a:r>
            <a:r>
              <a:rPr lang="ar-MA" sz="900">
                <a:solidFill>
                  <a:sysClr val="windowText" lastClr="000000"/>
                </a:solidFill>
              </a:rPr>
              <a:t> </a:t>
            </a:r>
            <a:r>
              <a:rPr lang="ar-SA" sz="900">
                <a:solidFill>
                  <a:sysClr val="windowText" lastClr="000000"/>
                </a:solidFill>
              </a:rPr>
              <a:t>نسبة </a:t>
            </a:r>
            <a:r>
              <a:rPr lang="ar-MA" sz="900">
                <a:solidFill>
                  <a:sysClr val="windowText" lastClr="000000"/>
                </a:solidFill>
              </a:rPr>
              <a:t>المقاولات </a:t>
            </a:r>
            <a:r>
              <a:rPr lang="ar-SA" sz="900">
                <a:solidFill>
                  <a:sysClr val="windowText" lastClr="000000"/>
                </a:solidFill>
              </a:rPr>
              <a:t>التي استفادت من </a:t>
            </a:r>
            <a:r>
              <a:rPr lang="ar-MA" sz="900">
                <a:solidFill>
                  <a:sysClr val="windowText" lastClr="000000"/>
                </a:solidFill>
              </a:rPr>
              <a:t>الإجراءات المرتبطة ب</a:t>
            </a:r>
            <a:r>
              <a:rPr lang="ar-SA" sz="900">
                <a:solidFill>
                  <a:sysClr val="windowText" lastClr="000000"/>
                </a:solidFill>
              </a:rPr>
              <a:t>التمويل، حسب الفئة</a:t>
            </a:r>
            <a:endParaRPr lang="fr-FR" sz="900">
              <a:solidFill>
                <a:sysClr val="windowText" lastClr="000000"/>
              </a:solidFill>
            </a:endParaRPr>
          </a:p>
        </c:rich>
      </c:tx>
      <c:spPr>
        <a:noFill/>
        <a:ln>
          <a:noFill/>
        </a:ln>
        <a:effectLst/>
      </c:spPr>
    </c:title>
    <c:plotArea>
      <c:layout/>
      <c:barChart>
        <c:barDir val="col"/>
        <c:grouping val="clustered"/>
        <c:ser>
          <c:idx val="0"/>
          <c:order val="0"/>
          <c:tx>
            <c:strRef>
              <c:f>'شكل 15'!$C$9</c:f>
              <c:strCache>
                <c:ptCount val="1"/>
                <c:pt idx="0">
                  <c:v>تأجيل استحقاق القرض</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15'!$B$10:$B$13</c:f>
              <c:strCache>
                <c:ptCount val="4"/>
                <c:pt idx="0">
                  <c:v>المقاولات الصغيرة جدا</c:v>
                </c:pt>
                <c:pt idx="1">
                  <c:v>المقاولات الصغرى والمتوسطة</c:v>
                </c:pt>
                <c:pt idx="2">
                  <c:v>المقاولات الكبرى</c:v>
                </c:pt>
                <c:pt idx="3">
                  <c:v>مجموع</c:v>
                </c:pt>
              </c:strCache>
            </c:strRef>
          </c:cat>
          <c:val>
            <c:numRef>
              <c:f>'شكل 15'!$C$10:$C$13</c:f>
              <c:numCache>
                <c:formatCode>###0%</c:formatCode>
                <c:ptCount val="4"/>
                <c:pt idx="0">
                  <c:v>0.15186510152362143</c:v>
                </c:pt>
                <c:pt idx="1">
                  <c:v>0.24038059812126852</c:v>
                </c:pt>
                <c:pt idx="2">
                  <c:v>0.27758402029169321</c:v>
                </c:pt>
                <c:pt idx="3">
                  <c:v>0.18209747242005311</c:v>
                </c:pt>
              </c:numCache>
            </c:numRef>
          </c:val>
          <c:extLst xmlns:c16r2="http://schemas.microsoft.com/office/drawing/2015/06/chart">
            <c:ext xmlns:c16="http://schemas.microsoft.com/office/drawing/2014/chart" uri="{C3380CC4-5D6E-409C-BE32-E72D297353CC}">
              <c16:uniqueId val="{00000000-00E5-4F34-99DF-98ED905CDDA1}"/>
            </c:ext>
          </c:extLst>
        </c:ser>
        <c:ser>
          <c:idx val="1"/>
          <c:order val="1"/>
          <c:tx>
            <c:strRef>
              <c:f>'شكل 15'!$D$9</c:f>
              <c:strCache>
                <c:ptCount val="1"/>
                <c:pt idx="0">
                  <c:v>قروض بضمان الدولة </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15'!$B$10:$B$13</c:f>
              <c:strCache>
                <c:ptCount val="4"/>
                <c:pt idx="0">
                  <c:v>المقاولات الصغيرة جدا</c:v>
                </c:pt>
                <c:pt idx="1">
                  <c:v>المقاولات الصغرى والمتوسطة</c:v>
                </c:pt>
                <c:pt idx="2">
                  <c:v>المقاولات الكبرى</c:v>
                </c:pt>
                <c:pt idx="3">
                  <c:v>مجموع</c:v>
                </c:pt>
              </c:strCache>
            </c:strRef>
          </c:cat>
          <c:val>
            <c:numRef>
              <c:f>'شكل 15'!$D$10:$D$13</c:f>
              <c:numCache>
                <c:formatCode>###0%</c:formatCode>
                <c:ptCount val="4"/>
                <c:pt idx="0">
                  <c:v>0.12741229819534031</c:v>
                </c:pt>
                <c:pt idx="1">
                  <c:v>0.20923462580358221</c:v>
                </c:pt>
                <c:pt idx="2">
                  <c:v>0.27589483687044686</c:v>
                </c:pt>
                <c:pt idx="3">
                  <c:v>0.15619763430261219</c:v>
                </c:pt>
              </c:numCache>
            </c:numRef>
          </c:val>
          <c:extLst xmlns:c16r2="http://schemas.microsoft.com/office/drawing/2015/06/chart">
            <c:ext xmlns:c16="http://schemas.microsoft.com/office/drawing/2014/chart" uri="{C3380CC4-5D6E-409C-BE32-E72D297353CC}">
              <c16:uniqueId val="{00000001-00E5-4F34-99DF-98ED905CDDA1}"/>
            </c:ext>
          </c:extLst>
        </c:ser>
        <c:ser>
          <c:idx val="2"/>
          <c:order val="2"/>
          <c:tx>
            <c:strRef>
              <c:f>'شكل 15'!$E$9</c:f>
              <c:strCache>
                <c:ptCount val="1"/>
                <c:pt idx="0">
                  <c:v>اتفاقيات التمويل في إطار الشراكات والاتفاقيات وعقود البرامج</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15'!$B$10:$B$13</c:f>
              <c:strCache>
                <c:ptCount val="4"/>
                <c:pt idx="0">
                  <c:v>المقاولات الصغيرة جدا</c:v>
                </c:pt>
                <c:pt idx="1">
                  <c:v>المقاولات الصغرى والمتوسطة</c:v>
                </c:pt>
                <c:pt idx="2">
                  <c:v>المقاولات الكبرى</c:v>
                </c:pt>
                <c:pt idx="3">
                  <c:v>مجموع</c:v>
                </c:pt>
              </c:strCache>
            </c:strRef>
          </c:cat>
          <c:val>
            <c:numRef>
              <c:f>'شكل 15'!$E$10:$E$13</c:f>
              <c:numCache>
                <c:formatCode>###0%</c:formatCode>
                <c:ptCount val="4"/>
                <c:pt idx="0">
                  <c:v>2.03599501739616E-2</c:v>
                </c:pt>
                <c:pt idx="1">
                  <c:v>6.1482699148431658E-2</c:v>
                </c:pt>
                <c:pt idx="2">
                  <c:v>8.1800887761572627E-2</c:v>
                </c:pt>
                <c:pt idx="3">
                  <c:v>3.4485874221223803E-2</c:v>
                </c:pt>
              </c:numCache>
            </c:numRef>
          </c:val>
          <c:extLst xmlns:c16r2="http://schemas.microsoft.com/office/drawing/2015/06/chart">
            <c:ext xmlns:c16="http://schemas.microsoft.com/office/drawing/2014/chart" uri="{C3380CC4-5D6E-409C-BE32-E72D297353CC}">
              <c16:uniqueId val="{00000002-00E5-4F34-99DF-98ED905CDDA1}"/>
            </c:ext>
          </c:extLst>
        </c:ser>
        <c:axId val="66432384"/>
        <c:axId val="66450560"/>
      </c:barChart>
      <c:catAx>
        <c:axId val="66432384"/>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6450560"/>
        <c:crosses val="autoZero"/>
        <c:auto val="1"/>
        <c:lblAlgn val="ctr"/>
        <c:lblOffset val="100"/>
      </c:catAx>
      <c:valAx>
        <c:axId val="66450560"/>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tickLblPos val="nextTo"/>
        <c:crossAx val="6643238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900" b="0" i="0" u="none" strike="noStrike" kern="1200" spc="0" baseline="0">
                <a:solidFill>
                  <a:sysClr val="windowText" lastClr="000000"/>
                </a:solidFill>
                <a:latin typeface="+mn-lt"/>
                <a:ea typeface="+mn-ea"/>
                <a:cs typeface="+mn-cs"/>
              </a:defRPr>
            </a:pPr>
            <a:r>
              <a:rPr lang="ar-SA" sz="900" b="0" i="0" u="none" strike="noStrike" baseline="0">
                <a:effectLst/>
              </a:rPr>
              <a:t>مبيان</a:t>
            </a:r>
            <a:r>
              <a:rPr lang="ar-MA" sz="900" b="0" i="0" u="none" strike="noStrike" baseline="0">
                <a:effectLst/>
              </a:rPr>
              <a:t> 20 </a:t>
            </a:r>
            <a:r>
              <a:rPr lang="ar-SA" sz="900" b="0" i="0" u="none" strike="noStrike" baseline="0">
                <a:effectLst/>
              </a:rPr>
              <a:t>:</a:t>
            </a:r>
            <a:r>
              <a:rPr lang="ar-MA" sz="900" b="0" i="0" u="none" strike="noStrike" baseline="0">
                <a:effectLst/>
              </a:rPr>
              <a:t> </a:t>
            </a:r>
            <a:r>
              <a:rPr lang="ar-TN" sz="900">
                <a:solidFill>
                  <a:sysClr val="windowText" lastClr="000000"/>
                </a:solidFill>
              </a:rPr>
              <a:t>تصور المقاولات </a:t>
            </a:r>
            <a:r>
              <a:rPr lang="ar-MA" sz="900" b="0" i="0" u="none" strike="noStrike" baseline="0">
                <a:solidFill>
                  <a:sysClr val="windowText" lastClr="000000"/>
                </a:solidFill>
                <a:effectLst/>
              </a:rPr>
              <a:t>المستفيدة من إجراءات التمويل حول حالة النشاط، حسب القطاع</a:t>
            </a:r>
            <a:endParaRPr lang="fr-MA" sz="900">
              <a:solidFill>
                <a:sysClr val="windowText" lastClr="000000"/>
              </a:solidFill>
            </a:endParaRPr>
          </a:p>
        </c:rich>
      </c:tx>
      <c:spPr>
        <a:noFill/>
        <a:ln>
          <a:noFill/>
        </a:ln>
        <a:effectLst/>
      </c:spPr>
    </c:title>
    <c:plotArea>
      <c:layout/>
      <c:barChart>
        <c:barDir val="bar"/>
        <c:grouping val="percentStacked"/>
        <c:ser>
          <c:idx val="0"/>
          <c:order val="0"/>
          <c:tx>
            <c:strRef>
              <c:f>'شكل 16'!$B$2</c:f>
              <c:strCache>
                <c:ptCount val="1"/>
                <c:pt idx="0">
                  <c:v>تحسن قوي</c:v>
                </c:pt>
              </c:strCache>
            </c:strRef>
          </c:tx>
          <c:spPr>
            <a:solidFill>
              <a:schemeClr val="accent1">
                <a:lumMod val="60000"/>
                <a:lumOff val="40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ext>
            </c:extLst>
          </c:dLbls>
          <c:cat>
            <c:strRef>
              <c:f>'شكل 16'!$A$3:$A$20</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الغذائية</c:v>
                </c:pt>
                <c:pt idx="13">
                  <c:v>صناعة النسيج والجلد</c:v>
                </c:pt>
                <c:pt idx="14">
                  <c:v>الصناعات الكيميائية وشبه الكيميائية</c:v>
                </c:pt>
                <c:pt idx="15">
                  <c:v>الصناعات الكهربائية والالكترونية</c:v>
                </c:pt>
                <c:pt idx="16">
                  <c:v>الصناعات المعدنية والميكانيكية</c:v>
                </c:pt>
                <c:pt idx="17">
                  <c:v>مجموع</c:v>
                </c:pt>
              </c:strCache>
            </c:strRef>
          </c:cat>
          <c:val>
            <c:numRef>
              <c:f>'شكل 16'!$B$3:$B$20</c:f>
              <c:numCache>
                <c:formatCode>###0%</c:formatCode>
                <c:ptCount val="18"/>
                <c:pt idx="0">
                  <c:v>0.1898699744301181</c:v>
                </c:pt>
                <c:pt idx="1">
                  <c:v>0.13817283557113835</c:v>
                </c:pt>
                <c:pt idx="2">
                  <c:v>0.12903225806451613</c:v>
                </c:pt>
                <c:pt idx="3">
                  <c:v>2.0618556701030924E-2</c:v>
                </c:pt>
                <c:pt idx="4">
                  <c:v>0.15000000000000005</c:v>
                </c:pt>
                <c:pt idx="5">
                  <c:v>0.23061863743148009</c:v>
                </c:pt>
                <c:pt idx="6">
                  <c:v>4.4811320754716999E-2</c:v>
                </c:pt>
                <c:pt idx="7">
                  <c:v>2.1822849807445442E-2</c:v>
                </c:pt>
                <c:pt idx="9">
                  <c:v>0.11226267200836093</c:v>
                </c:pt>
                <c:pt idx="10">
                  <c:v>0.1028074337682879</c:v>
                </c:pt>
                <c:pt idx="11">
                  <c:v>0.30653617616218115</c:v>
                </c:pt>
                <c:pt idx="12">
                  <c:v>0.13856342333163529</c:v>
                </c:pt>
                <c:pt idx="13">
                  <c:v>5.0275482093663892E-2</c:v>
                </c:pt>
                <c:pt idx="14">
                  <c:v>0.24068767908309455</c:v>
                </c:pt>
                <c:pt idx="16">
                  <c:v>0.10182207931404071</c:v>
                </c:pt>
                <c:pt idx="17">
                  <c:v>0.14843946323566376</c:v>
                </c:pt>
              </c:numCache>
            </c:numRef>
          </c:val>
          <c:extLst xmlns:c16r2="http://schemas.microsoft.com/office/drawing/2015/06/chart">
            <c:ext xmlns:c16="http://schemas.microsoft.com/office/drawing/2014/chart" uri="{C3380CC4-5D6E-409C-BE32-E72D297353CC}">
              <c16:uniqueId val="{00000000-5279-439F-A305-6EB2C707ECC8}"/>
            </c:ext>
          </c:extLst>
        </c:ser>
        <c:ser>
          <c:idx val="1"/>
          <c:order val="1"/>
          <c:tx>
            <c:strRef>
              <c:f>'شكل 16'!$C$2</c:f>
              <c:strCache>
                <c:ptCount val="1"/>
                <c:pt idx="0">
                  <c:v> ​​تحسن متوسط</c:v>
                </c:pt>
              </c:strCache>
            </c:strRef>
          </c:tx>
          <c:spPr>
            <a:solidFill>
              <a:schemeClr val="accent3">
                <a:lumMod val="60000"/>
                <a:lumOff val="40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ext>
            </c:extLst>
          </c:dLbls>
          <c:cat>
            <c:strRef>
              <c:f>'شكل 16'!$A$3:$A$20</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الغذائية</c:v>
                </c:pt>
                <c:pt idx="13">
                  <c:v>صناعة النسيج والجلد</c:v>
                </c:pt>
                <c:pt idx="14">
                  <c:v>الصناعات الكيميائية وشبه الكيميائية</c:v>
                </c:pt>
                <c:pt idx="15">
                  <c:v>الصناعات الكهربائية والالكترونية</c:v>
                </c:pt>
                <c:pt idx="16">
                  <c:v>الصناعات المعدنية والميكانيكية</c:v>
                </c:pt>
                <c:pt idx="17">
                  <c:v>مجموع</c:v>
                </c:pt>
              </c:strCache>
            </c:strRef>
          </c:cat>
          <c:val>
            <c:numRef>
              <c:f>'شكل 16'!$C$3:$C$20</c:f>
              <c:numCache>
                <c:formatCode>###0%</c:formatCode>
                <c:ptCount val="18"/>
                <c:pt idx="0">
                  <c:v>0.30107175888145377</c:v>
                </c:pt>
                <c:pt idx="1">
                  <c:v>0.40599227060839077</c:v>
                </c:pt>
                <c:pt idx="2">
                  <c:v>0.52688172043010761</c:v>
                </c:pt>
                <c:pt idx="3">
                  <c:v>0.13402061855670103</c:v>
                </c:pt>
                <c:pt idx="4">
                  <c:v>0.75000000000000022</c:v>
                </c:pt>
                <c:pt idx="5">
                  <c:v>0.28073610023492562</c:v>
                </c:pt>
                <c:pt idx="6">
                  <c:v>0.29952830188679264</c:v>
                </c:pt>
                <c:pt idx="7">
                  <c:v>0.11296534017971759</c:v>
                </c:pt>
                <c:pt idx="8">
                  <c:v>0.21195652173913043</c:v>
                </c:pt>
                <c:pt idx="9">
                  <c:v>0.36108691865528675</c:v>
                </c:pt>
                <c:pt idx="10">
                  <c:v>0.35784895215500201</c:v>
                </c:pt>
                <c:pt idx="11">
                  <c:v>0.24292205522544572</c:v>
                </c:pt>
                <c:pt idx="12">
                  <c:v>0.48140601120733589</c:v>
                </c:pt>
                <c:pt idx="13">
                  <c:v>0.39462809917355401</c:v>
                </c:pt>
                <c:pt idx="14">
                  <c:v>0.36905444126074521</c:v>
                </c:pt>
                <c:pt idx="15">
                  <c:v>0.53846153846153844</c:v>
                </c:pt>
                <c:pt idx="16">
                  <c:v>0.49035369774919635</c:v>
                </c:pt>
                <c:pt idx="17">
                  <c:v>0.3515731014725838</c:v>
                </c:pt>
              </c:numCache>
            </c:numRef>
          </c:val>
          <c:extLst xmlns:c16r2="http://schemas.microsoft.com/office/drawing/2015/06/chart">
            <c:ext xmlns:c16="http://schemas.microsoft.com/office/drawing/2014/chart" uri="{C3380CC4-5D6E-409C-BE32-E72D297353CC}">
              <c16:uniqueId val="{00000001-5279-439F-A305-6EB2C707ECC8}"/>
            </c:ext>
          </c:extLst>
        </c:ser>
        <c:ser>
          <c:idx val="2"/>
          <c:order val="2"/>
          <c:tx>
            <c:strRef>
              <c:f>'شكل 16'!$D$2</c:f>
              <c:strCache>
                <c:ptCount val="1"/>
                <c:pt idx="0">
                  <c:v>تحسن طفيف</c:v>
                </c:pt>
              </c:strCache>
            </c:strRef>
          </c:tx>
          <c:spPr>
            <a:solidFill>
              <a:schemeClr val="accent4">
                <a:lumMod val="60000"/>
                <a:lumOff val="40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ext>
            </c:extLst>
          </c:dLbls>
          <c:cat>
            <c:strRef>
              <c:f>'شكل 16'!$A$3:$A$20</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الغذائية</c:v>
                </c:pt>
                <c:pt idx="13">
                  <c:v>صناعة النسيج والجلد</c:v>
                </c:pt>
                <c:pt idx="14">
                  <c:v>الصناعات الكيميائية وشبه الكيميائية</c:v>
                </c:pt>
                <c:pt idx="15">
                  <c:v>الصناعات الكهربائية والالكترونية</c:v>
                </c:pt>
                <c:pt idx="16">
                  <c:v>الصناعات المعدنية والميكانيكية</c:v>
                </c:pt>
                <c:pt idx="17">
                  <c:v>مجموع</c:v>
                </c:pt>
              </c:strCache>
            </c:strRef>
          </c:cat>
          <c:val>
            <c:numRef>
              <c:f>'شكل 16'!$D$3:$D$20</c:f>
              <c:numCache>
                <c:formatCode>###0%</c:formatCode>
                <c:ptCount val="18"/>
                <c:pt idx="0">
                  <c:v>0.32468309667591538</c:v>
                </c:pt>
                <c:pt idx="1">
                  <c:v>0.22383361886927766</c:v>
                </c:pt>
                <c:pt idx="2">
                  <c:v>0.14516129032258071</c:v>
                </c:pt>
                <c:pt idx="3">
                  <c:v>0.67697594501718261</c:v>
                </c:pt>
                <c:pt idx="4">
                  <c:v>0.05</c:v>
                </c:pt>
                <c:pt idx="5">
                  <c:v>0.3355520751761944</c:v>
                </c:pt>
                <c:pt idx="6">
                  <c:v>0.31331640058055177</c:v>
                </c:pt>
                <c:pt idx="7">
                  <c:v>0.11039794608472397</c:v>
                </c:pt>
                <c:pt idx="8">
                  <c:v>0.78804347826086962</c:v>
                </c:pt>
                <c:pt idx="9">
                  <c:v>0.27826162689426931</c:v>
                </c:pt>
                <c:pt idx="10">
                  <c:v>0.20007908264136029</c:v>
                </c:pt>
                <c:pt idx="11">
                  <c:v>0.23348479552603993</c:v>
                </c:pt>
                <c:pt idx="12">
                  <c:v>0.19510952623535399</c:v>
                </c:pt>
                <c:pt idx="13">
                  <c:v>0.21212121212121215</c:v>
                </c:pt>
                <c:pt idx="14">
                  <c:v>0.32148997134670509</c:v>
                </c:pt>
                <c:pt idx="15">
                  <c:v>0.22307692307692309</c:v>
                </c:pt>
                <c:pt idx="16">
                  <c:v>0.27116827438370855</c:v>
                </c:pt>
                <c:pt idx="17">
                  <c:v>0.27188772176710074</c:v>
                </c:pt>
              </c:numCache>
            </c:numRef>
          </c:val>
          <c:extLst xmlns:c16r2="http://schemas.microsoft.com/office/drawing/2015/06/chart">
            <c:ext xmlns:c16="http://schemas.microsoft.com/office/drawing/2014/chart" uri="{C3380CC4-5D6E-409C-BE32-E72D297353CC}">
              <c16:uniqueId val="{00000002-5279-439F-A305-6EB2C707ECC8}"/>
            </c:ext>
          </c:extLst>
        </c:ser>
        <c:ser>
          <c:idx val="3"/>
          <c:order val="3"/>
          <c:tx>
            <c:strRef>
              <c:f>'شكل 16'!$E$2</c:f>
              <c:strCache>
                <c:ptCount val="1"/>
                <c:pt idx="0">
                  <c:v>لا يوجد تحسن</c:v>
                </c:pt>
              </c:strCache>
            </c:strRef>
          </c:tx>
          <c:spPr>
            <a:solidFill>
              <a:schemeClr val="accent2">
                <a:lumMod val="60000"/>
                <a:lumOff val="40000"/>
              </a:schemeClr>
            </a:solidFill>
            <a:ln>
              <a:noFill/>
            </a:ln>
            <a:effectLst/>
          </c:spPr>
          <c:dLbls>
            <c:spPr>
              <a:noFill/>
              <a:ln>
                <a:noFill/>
              </a:ln>
              <a:effectLst/>
            </c:spPr>
            <c:txPr>
              <a:bodyPr wrap="square" lIns="38100" tIns="19050" rIns="38100" bIns="19050" anchor="ctr">
                <a:spAutoFit/>
              </a:bodyPr>
              <a:lstStyle/>
              <a:p>
                <a:pPr>
                  <a:defRPr sz="600"/>
                </a:pPr>
                <a:endParaRPr lang="fr-FR"/>
              </a:p>
            </c:txPr>
            <c:showVal val="1"/>
            <c:extLst xmlns:c16r2="http://schemas.microsoft.com/office/drawing/2015/06/chart">
              <c:ext xmlns:c15="http://schemas.microsoft.com/office/drawing/2012/chart" uri="{CE6537A1-D6FC-4f65-9D91-7224C49458BB}">
                <c15:showLeaderLines val="1"/>
              </c:ext>
            </c:extLst>
          </c:dLbls>
          <c:cat>
            <c:strRef>
              <c:f>'شكل 16'!$A$3:$A$20</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الغذائية</c:v>
                </c:pt>
                <c:pt idx="13">
                  <c:v>صناعة النسيج والجلد</c:v>
                </c:pt>
                <c:pt idx="14">
                  <c:v>الصناعات الكيميائية وشبه الكيميائية</c:v>
                </c:pt>
                <c:pt idx="15">
                  <c:v>الصناعات الكهربائية والالكترونية</c:v>
                </c:pt>
                <c:pt idx="16">
                  <c:v>الصناعات المعدنية والميكانيكية</c:v>
                </c:pt>
                <c:pt idx="17">
                  <c:v>مجموع</c:v>
                </c:pt>
              </c:strCache>
            </c:strRef>
          </c:cat>
          <c:val>
            <c:numRef>
              <c:f>'شكل 16'!$E$3:$E$20</c:f>
              <c:numCache>
                <c:formatCode>###0%</c:formatCode>
                <c:ptCount val="18"/>
                <c:pt idx="0">
                  <c:v>0.18437517001251288</c:v>
                </c:pt>
                <c:pt idx="1">
                  <c:v>0.23200127495119324</c:v>
                </c:pt>
                <c:pt idx="2">
                  <c:v>0.19892473118279577</c:v>
                </c:pt>
                <c:pt idx="3">
                  <c:v>0.16838487972508587</c:v>
                </c:pt>
                <c:pt idx="4">
                  <c:v>0.05</c:v>
                </c:pt>
                <c:pt idx="5">
                  <c:v>0.15309318715740036</c:v>
                </c:pt>
                <c:pt idx="6">
                  <c:v>0.34234397677793921</c:v>
                </c:pt>
                <c:pt idx="7">
                  <c:v>0.75481386392811323</c:v>
                </c:pt>
                <c:pt idx="9">
                  <c:v>0.24838878244208337</c:v>
                </c:pt>
                <c:pt idx="10">
                  <c:v>0.33926453143535013</c:v>
                </c:pt>
                <c:pt idx="11">
                  <c:v>0.21705697308633354</c:v>
                </c:pt>
                <c:pt idx="12">
                  <c:v>0.18492103922567499</c:v>
                </c:pt>
                <c:pt idx="13">
                  <c:v>0.34297520661157033</c:v>
                </c:pt>
                <c:pt idx="14">
                  <c:v>6.8767908309455589E-2</c:v>
                </c:pt>
                <c:pt idx="15">
                  <c:v>0.23846153846153853</c:v>
                </c:pt>
                <c:pt idx="16">
                  <c:v>0.13665594855305466</c:v>
                </c:pt>
                <c:pt idx="17">
                  <c:v>0.22809971352465197</c:v>
                </c:pt>
              </c:numCache>
            </c:numRef>
          </c:val>
          <c:extLst xmlns:c16r2="http://schemas.microsoft.com/office/drawing/2015/06/chart">
            <c:ext xmlns:c16="http://schemas.microsoft.com/office/drawing/2014/chart" uri="{C3380CC4-5D6E-409C-BE32-E72D297353CC}">
              <c16:uniqueId val="{00000003-5279-439F-A305-6EB2C707ECC8}"/>
            </c:ext>
          </c:extLst>
        </c:ser>
        <c:overlap val="100"/>
        <c:axId val="66605824"/>
        <c:axId val="66607360"/>
      </c:barChart>
      <c:catAx>
        <c:axId val="6660582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66607360"/>
        <c:crosses val="autoZero"/>
        <c:auto val="1"/>
        <c:lblAlgn val="ctr"/>
        <c:lblOffset val="100"/>
      </c:catAx>
      <c:valAx>
        <c:axId val="6660736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tickLblPos val="nextTo"/>
        <c:crossAx val="6660582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800" b="0" i="0" u="none" strike="noStrike" kern="1200" spc="0" baseline="0">
                <a:solidFill>
                  <a:sysClr val="windowText" lastClr="000000"/>
                </a:solidFill>
                <a:latin typeface="+mn-lt"/>
                <a:ea typeface="+mn-ea"/>
                <a:cs typeface="+mn-cs"/>
              </a:defRPr>
            </a:pPr>
            <a:r>
              <a:rPr lang="ar-TN" sz="800" b="0" i="0" baseline="0">
                <a:solidFill>
                  <a:sysClr val="windowText" lastClr="000000"/>
                </a:solidFill>
                <a:effectLst/>
              </a:rPr>
              <a:t>مبيان</a:t>
            </a:r>
            <a:r>
              <a:rPr lang="ar-MA" sz="800" b="0" i="0" baseline="0">
                <a:solidFill>
                  <a:sysClr val="windowText" lastClr="000000"/>
                </a:solidFill>
                <a:effectLst/>
              </a:rPr>
              <a:t> 21 </a:t>
            </a:r>
            <a:r>
              <a:rPr lang="ar-TN" sz="800" b="0" i="0" baseline="0">
                <a:solidFill>
                  <a:sysClr val="windowText" lastClr="000000"/>
                </a:solidFill>
                <a:effectLst/>
              </a:rPr>
              <a:t>: أسباب عدم استفادة المقاولات من أي تدابير تمويلية</a:t>
            </a:r>
            <a:endParaRPr lang="fr-FR" sz="800" b="0" i="0" baseline="0">
              <a:solidFill>
                <a:sysClr val="windowText" lastClr="000000"/>
              </a:solidFill>
              <a:effectLst/>
            </a:endParaRPr>
          </a:p>
          <a:p>
            <a:pPr marL="0" marR="0" lvl="0" indent="0" algn="ctr" defTabSz="914400" rtl="1" eaLnBrk="1" fontAlgn="auto" latinLnBrk="0" hangingPunct="1">
              <a:lnSpc>
                <a:spcPct val="100000"/>
              </a:lnSpc>
              <a:spcBef>
                <a:spcPts val="0"/>
              </a:spcBef>
              <a:spcAft>
                <a:spcPts val="0"/>
              </a:spcAft>
              <a:buClrTx/>
              <a:buSzTx/>
              <a:buFontTx/>
              <a:buNone/>
              <a:tabLst/>
              <a:defRPr sz="800" b="0" i="0" u="none" strike="noStrike" kern="1200" spc="0" baseline="0">
                <a:solidFill>
                  <a:sysClr val="windowText" lastClr="000000"/>
                </a:solidFill>
                <a:latin typeface="+mn-lt"/>
                <a:ea typeface="+mn-ea"/>
                <a:cs typeface="+mn-cs"/>
              </a:defRPr>
            </a:pPr>
            <a:r>
              <a:rPr lang="ar-MA" sz="800" b="0" i="0" baseline="0">
                <a:effectLst/>
              </a:rPr>
              <a:t>(</a:t>
            </a:r>
            <a:r>
              <a:rPr lang="ar-SA" sz="800" b="0" i="0" baseline="0">
                <a:effectLst/>
              </a:rPr>
              <a:t>% المقاولات</a:t>
            </a:r>
            <a:r>
              <a:rPr lang="ar-MA" sz="800" b="0" i="0" baseline="0">
                <a:effectLst/>
              </a:rPr>
              <a:t>)</a:t>
            </a:r>
            <a:r>
              <a:rPr lang="ar-SA" sz="800" b="0" i="0" baseline="0">
                <a:effectLst/>
              </a:rPr>
              <a:t> </a:t>
            </a:r>
            <a:endParaRPr lang="fr-MA" sz="800">
              <a:effectLst/>
            </a:endParaRPr>
          </a:p>
        </c:rich>
      </c:tx>
      <c:spPr>
        <a:noFill/>
        <a:ln>
          <a:noFill/>
        </a:ln>
        <a:effectLst/>
      </c:spPr>
    </c:title>
    <c:plotArea>
      <c:layout/>
      <c:barChart>
        <c:barDir val="col"/>
        <c:grouping val="clustered"/>
        <c:ser>
          <c:idx val="0"/>
          <c:order val="0"/>
          <c:tx>
            <c:strRef>
              <c:f>'شكل 17'!$C$9</c:f>
              <c:strCache>
                <c:ptCount val="1"/>
                <c:pt idx="0">
                  <c:v>نقص فى التواصل</c:v>
                </c:pt>
              </c:strCache>
            </c:strRef>
          </c:tx>
          <c:spPr>
            <a:solidFill>
              <a:schemeClr val="accent1">
                <a:lumMod val="60000"/>
                <a:lumOff val="40000"/>
              </a:schemeClr>
            </a:solidFill>
          </c:spPr>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17'!$B$10:$B$13</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17'!$C$10:$C$13</c:f>
              <c:numCache>
                <c:formatCode>###0%</c:formatCode>
                <c:ptCount val="4"/>
                <c:pt idx="0">
                  <c:v>0.17946642353803297</c:v>
                </c:pt>
                <c:pt idx="1">
                  <c:v>0.10523858436828841</c:v>
                </c:pt>
                <c:pt idx="2">
                  <c:v>0.12360195010037282</c:v>
                </c:pt>
                <c:pt idx="3">
                  <c:v>0.15885069830525042</c:v>
                </c:pt>
              </c:numCache>
            </c:numRef>
          </c:val>
          <c:extLst xmlns:c16r2="http://schemas.microsoft.com/office/drawing/2015/06/chart">
            <c:ext xmlns:c16="http://schemas.microsoft.com/office/drawing/2014/chart" uri="{C3380CC4-5D6E-409C-BE32-E72D297353CC}">
              <c16:uniqueId val="{00000000-C3DE-42BA-AEFB-5715D3414AEB}"/>
            </c:ext>
          </c:extLst>
        </c:ser>
        <c:ser>
          <c:idx val="1"/>
          <c:order val="1"/>
          <c:tx>
            <c:strRef>
              <c:f>'شكل 17'!$D$9</c:f>
              <c:strCache>
                <c:ptCount val="1"/>
                <c:pt idx="0">
                  <c:v>نقص المواكبة</c:v>
                </c:pt>
              </c:strCache>
            </c:strRef>
          </c:tx>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17'!$B$10:$B$13</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17'!$D$10:$D$13</c:f>
              <c:numCache>
                <c:formatCode>###0%</c:formatCode>
                <c:ptCount val="4"/>
                <c:pt idx="0">
                  <c:v>0.20048739338269761</c:v>
                </c:pt>
                <c:pt idx="1">
                  <c:v>0.11255970648637423</c:v>
                </c:pt>
                <c:pt idx="2">
                  <c:v>0.12331517063378265</c:v>
                </c:pt>
                <c:pt idx="3">
                  <c:v>0.17563937801112178</c:v>
                </c:pt>
              </c:numCache>
            </c:numRef>
          </c:val>
          <c:extLst xmlns:c16r2="http://schemas.microsoft.com/office/drawing/2015/06/chart">
            <c:ext xmlns:c16="http://schemas.microsoft.com/office/drawing/2014/chart" uri="{C3380CC4-5D6E-409C-BE32-E72D297353CC}">
              <c16:uniqueId val="{00000001-C3DE-42BA-AEFB-5715D3414AEB}"/>
            </c:ext>
          </c:extLst>
        </c:ser>
        <c:ser>
          <c:idx val="2"/>
          <c:order val="2"/>
          <c:tx>
            <c:strRef>
              <c:f>'شكل 17'!$E$9</c:f>
              <c:strCache>
                <c:ptCount val="1"/>
                <c:pt idx="0">
                  <c:v>عدم القدرة على تسديد الديون </c:v>
                </c:pt>
              </c:strCache>
            </c:strRef>
          </c:tx>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17'!$B$10:$B$13</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17'!$E$10:$E$13</c:f>
              <c:numCache>
                <c:formatCode>###0%</c:formatCode>
                <c:ptCount val="4"/>
                <c:pt idx="0">
                  <c:v>0.18900126960863678</c:v>
                </c:pt>
                <c:pt idx="1">
                  <c:v>9.7756336272563638E-2</c:v>
                </c:pt>
                <c:pt idx="2">
                  <c:v>6.366504158302265E-2</c:v>
                </c:pt>
                <c:pt idx="3">
                  <c:v>0.16226061108133139</c:v>
                </c:pt>
              </c:numCache>
            </c:numRef>
          </c:val>
          <c:extLst xmlns:c16r2="http://schemas.microsoft.com/office/drawing/2015/06/chart">
            <c:ext xmlns:c16="http://schemas.microsoft.com/office/drawing/2014/chart" uri="{C3380CC4-5D6E-409C-BE32-E72D297353CC}">
              <c16:uniqueId val="{00000002-C3DE-42BA-AEFB-5715D3414AEB}"/>
            </c:ext>
          </c:extLst>
        </c:ser>
        <c:ser>
          <c:idx val="3"/>
          <c:order val="3"/>
          <c:tx>
            <c:strRef>
              <c:f>'شكل 17'!$F$9</c:f>
              <c:strCache>
                <c:ptCount val="1"/>
                <c:pt idx="0">
                  <c:v>تعقيد الإجراءات</c:v>
                </c:pt>
              </c:strCache>
            </c:strRef>
          </c:tx>
          <c:dLbls>
            <c:spPr>
              <a:noFill/>
              <a:ln>
                <a:noFill/>
              </a:ln>
              <a:effectLst/>
            </c:spPr>
            <c:txPr>
              <a:bodyPr wrap="square" lIns="38100" tIns="19050" rIns="38100" bIns="19050" anchor="ctr">
                <a:spAutoFit/>
              </a:bodyPr>
              <a:lstStyle/>
              <a:p>
                <a:pPr>
                  <a:defRPr sz="700"/>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17'!$B$10:$B$13</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17'!$F$10:$F$13</c:f>
              <c:numCache>
                <c:formatCode>###0%</c:formatCode>
                <c:ptCount val="4"/>
                <c:pt idx="0">
                  <c:v>0.2605680007498361</c:v>
                </c:pt>
                <c:pt idx="1">
                  <c:v>0.19626664205450056</c:v>
                </c:pt>
                <c:pt idx="2">
                  <c:v>0.12044737596788072</c:v>
                </c:pt>
                <c:pt idx="3">
                  <c:v>0.24061881414258304</c:v>
                </c:pt>
              </c:numCache>
            </c:numRef>
          </c:val>
          <c:extLst xmlns:c16r2="http://schemas.microsoft.com/office/drawing/2015/06/chart">
            <c:ext xmlns:c16="http://schemas.microsoft.com/office/drawing/2014/chart" uri="{C3380CC4-5D6E-409C-BE32-E72D297353CC}">
              <c16:uniqueId val="{00000003-C3DE-42BA-AEFB-5715D3414AEB}"/>
            </c:ext>
          </c:extLst>
        </c:ser>
        <c:gapWidth val="219"/>
        <c:overlap val="-27"/>
        <c:axId val="85403520"/>
        <c:axId val="85405056"/>
      </c:barChart>
      <c:catAx>
        <c:axId val="8540352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85405056"/>
        <c:crosses val="autoZero"/>
        <c:auto val="1"/>
        <c:lblAlgn val="ctr"/>
        <c:lblOffset val="100"/>
      </c:catAx>
      <c:valAx>
        <c:axId val="85405056"/>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tickLblPos val="nextTo"/>
        <c:crossAx val="8540352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fr-FR"/>
  <c:chart>
    <c:title>
      <c:tx>
        <c:rich>
          <a:bodyPr rot="0" vert="horz"/>
          <a:lstStyle/>
          <a:p>
            <a:pPr>
              <a:defRPr sz="900"/>
            </a:pPr>
            <a:r>
              <a:rPr lang="ar-SA" sz="900" b="0" i="0" u="none" strike="noStrike" baseline="0">
                <a:effectLst/>
              </a:rPr>
              <a:t>مبيان</a:t>
            </a:r>
            <a:r>
              <a:rPr lang="ar-MA" sz="900" b="0" i="0" u="none" strike="noStrike" baseline="0">
                <a:effectLst/>
              </a:rPr>
              <a:t> 22 </a:t>
            </a:r>
            <a:r>
              <a:rPr lang="ar-SA" sz="900" b="0" i="0" u="none" strike="noStrike" baseline="0">
                <a:effectLst/>
              </a:rPr>
              <a:t>:</a:t>
            </a:r>
            <a:r>
              <a:rPr lang="ar-MA" sz="900" b="0" i="0" u="none" strike="noStrike" baseline="0">
                <a:effectLst/>
              </a:rPr>
              <a:t> </a:t>
            </a:r>
            <a:r>
              <a:rPr lang="ar-SA" sz="900" b="0" i="0" u="none" strike="noStrike" baseline="0">
                <a:effectLst/>
              </a:rPr>
              <a:t>نسبة المقاولات التي استفادت من الإجراءات الضريبية</a:t>
            </a:r>
            <a:r>
              <a:rPr lang="ar-MA" sz="900" b="0" i="0" u="none" strike="noStrike" baseline="0">
                <a:effectLst/>
              </a:rPr>
              <a:t>،</a:t>
            </a:r>
            <a:r>
              <a:rPr lang="ar-SA" sz="900" b="0" i="0" u="none" strike="noStrike" baseline="0">
                <a:effectLst/>
              </a:rPr>
              <a:t> حسب </a:t>
            </a:r>
            <a:r>
              <a:rPr lang="ar-MA" sz="900" b="0" i="0" u="none" strike="noStrike" baseline="0">
                <a:effectLst/>
              </a:rPr>
              <a:t>الفئة</a:t>
            </a:r>
            <a:endParaRPr lang="fr-MA" sz="900"/>
          </a:p>
        </c:rich>
      </c:tx>
      <c:spPr>
        <a:noFill/>
        <a:ln>
          <a:noFill/>
        </a:ln>
        <a:effectLst/>
      </c:spPr>
    </c:title>
    <c:plotArea>
      <c:layout/>
      <c:barChart>
        <c:barDir val="col"/>
        <c:grouping val="clustered"/>
        <c:ser>
          <c:idx val="0"/>
          <c:order val="0"/>
          <c:tx>
            <c:strRef>
              <c:f>'شكل 18'!$C$8</c:f>
              <c:strCache>
                <c:ptCount val="1"/>
                <c:pt idx="0">
                  <c:v>تأجيل المواعيد الضريبية</c:v>
                </c:pt>
              </c:strCache>
            </c:strRef>
          </c:tx>
          <c:spPr>
            <a:solidFill>
              <a:schemeClr val="accent1"/>
            </a:solidFill>
            <a:ln>
              <a:noFill/>
            </a:ln>
            <a:effectLst/>
          </c:spPr>
          <c:dLbls>
            <c:spPr>
              <a:noFill/>
              <a:ln>
                <a:noFill/>
              </a:ln>
              <a:effectLst/>
            </c:spPr>
            <c:txPr>
              <a:bodyPr rot="0" vert="horz"/>
              <a:lstStyle/>
              <a:p>
                <a:pPr>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18'!$B$9:$B$12</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18'!$C$9:$C$12</c:f>
              <c:numCache>
                <c:formatCode>###0.0%</c:formatCode>
                <c:ptCount val="4"/>
                <c:pt idx="0">
                  <c:v>0.12617815844771865</c:v>
                </c:pt>
                <c:pt idx="1">
                  <c:v>0.15811124298662074</c:v>
                </c:pt>
                <c:pt idx="2">
                  <c:v>0.17572291070861137</c:v>
                </c:pt>
                <c:pt idx="3">
                  <c:v>0.13719612487252875</c:v>
                </c:pt>
              </c:numCache>
            </c:numRef>
          </c:val>
          <c:extLst xmlns:c16r2="http://schemas.microsoft.com/office/drawing/2015/06/chart">
            <c:ext xmlns:c16="http://schemas.microsoft.com/office/drawing/2014/chart" uri="{C3380CC4-5D6E-409C-BE32-E72D297353CC}">
              <c16:uniqueId val="{00000000-E7D6-44D3-9587-6FC1371824B7}"/>
            </c:ext>
          </c:extLst>
        </c:ser>
        <c:ser>
          <c:idx val="1"/>
          <c:order val="1"/>
          <c:tx>
            <c:strRef>
              <c:f>'شكل 18'!$D$8</c:f>
              <c:strCache>
                <c:ptCount val="1"/>
                <c:pt idx="0">
                  <c:v>الإعفاء وتخفيض الرسوم والضرائب</c:v>
                </c:pt>
              </c:strCache>
            </c:strRef>
          </c:tx>
          <c:spPr>
            <a:solidFill>
              <a:schemeClr val="accent2"/>
            </a:solidFill>
            <a:ln>
              <a:noFill/>
            </a:ln>
            <a:effectLst/>
          </c:spPr>
          <c:dLbls>
            <c:spPr>
              <a:noFill/>
              <a:ln>
                <a:noFill/>
              </a:ln>
              <a:effectLst/>
            </c:spPr>
            <c:txPr>
              <a:bodyPr rot="0" vert="horz"/>
              <a:lstStyle/>
              <a:p>
                <a:pPr>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18'!$B$9:$B$12</c:f>
              <c:strCache>
                <c:ptCount val="4"/>
                <c:pt idx="0">
                  <c:v>المقاولات الصغيرة جدا</c:v>
                </c:pt>
                <c:pt idx="1">
                  <c:v>المقاولات الصغرى والمتوسطة</c:v>
                </c:pt>
                <c:pt idx="2">
                  <c:v>المقاولات الكبرى</c:v>
                </c:pt>
                <c:pt idx="3">
                  <c:v>المجموع</c:v>
                </c:pt>
              </c:strCache>
            </c:strRef>
          </c:cat>
          <c:val>
            <c:numRef>
              <c:f>'شكل 18'!$D$9:$D$12</c:f>
              <c:numCache>
                <c:formatCode>###0.0%</c:formatCode>
                <c:ptCount val="4"/>
                <c:pt idx="0">
                  <c:v>4.6394888021873373E-2</c:v>
                </c:pt>
                <c:pt idx="1">
                  <c:v>8.1801383812362627E-2</c:v>
                </c:pt>
                <c:pt idx="2">
                  <c:v>9.2151255163647958E-2</c:v>
                </c:pt>
                <c:pt idx="3">
                  <c:v>5.8373630711536596E-2</c:v>
                </c:pt>
              </c:numCache>
            </c:numRef>
          </c:val>
          <c:extLst xmlns:c16r2="http://schemas.microsoft.com/office/drawing/2015/06/chart">
            <c:ext xmlns:c16="http://schemas.microsoft.com/office/drawing/2014/chart" uri="{C3380CC4-5D6E-409C-BE32-E72D297353CC}">
              <c16:uniqueId val="{00000001-E7D6-44D3-9587-6FC1371824B7}"/>
            </c:ext>
          </c:extLst>
        </c:ser>
        <c:gapWidth val="219"/>
        <c:overlap val="-27"/>
        <c:axId val="85426944"/>
        <c:axId val="85428480"/>
      </c:barChart>
      <c:catAx>
        <c:axId val="8542694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fr-FR"/>
          </a:p>
        </c:txPr>
        <c:crossAx val="85428480"/>
        <c:crosses val="autoZero"/>
        <c:auto val="1"/>
        <c:lblAlgn val="ctr"/>
        <c:lblOffset val="100"/>
      </c:catAx>
      <c:valAx>
        <c:axId val="85428480"/>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tickLblPos val="nextTo"/>
        <c:crossAx val="85426944"/>
        <c:crosses val="autoZero"/>
        <c:crossBetween val="between"/>
      </c:valAx>
      <c:spPr>
        <a:noFill/>
        <a:ln>
          <a:noFill/>
        </a:ln>
        <a:effectLst/>
      </c:spPr>
    </c:plotArea>
    <c:legend>
      <c:legendPos val="b"/>
      <c:spPr>
        <a:noFill/>
        <a:ln>
          <a:noFill/>
        </a:ln>
        <a:effectLst/>
      </c:spPr>
      <c:txPr>
        <a:bodyPr rot="0" vert="horz"/>
        <a:lstStyle/>
        <a:p>
          <a:pPr>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pPr>
      <a:endParaRPr lang="fr-FR"/>
    </a:p>
  </c:tx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900" b="0" i="0" u="none" strike="noStrike" kern="1200" spc="0" baseline="0">
                <a:solidFill>
                  <a:sysClr val="windowText" lastClr="000000"/>
                </a:solidFill>
                <a:latin typeface="+mn-lt"/>
                <a:ea typeface="+mn-ea"/>
                <a:cs typeface="+mn-cs"/>
              </a:defRPr>
            </a:pPr>
            <a:r>
              <a:rPr lang="ar-SA" sz="900" b="0" i="0" u="none" strike="noStrike" baseline="0">
                <a:solidFill>
                  <a:sysClr val="windowText" lastClr="000000"/>
                </a:solidFill>
                <a:effectLst/>
              </a:rPr>
              <a:t>مبيان</a:t>
            </a:r>
            <a:r>
              <a:rPr lang="ar-MA" sz="900" b="0" i="0" u="none" strike="noStrike" baseline="0">
                <a:solidFill>
                  <a:sysClr val="windowText" lastClr="000000"/>
                </a:solidFill>
                <a:effectLst/>
              </a:rPr>
              <a:t> 1.22 </a:t>
            </a:r>
            <a:r>
              <a:rPr lang="ar-SA" sz="900" b="0" i="0" u="none" strike="noStrike" baseline="0">
                <a:solidFill>
                  <a:sysClr val="windowText" lastClr="000000"/>
                </a:solidFill>
                <a:effectLst/>
              </a:rPr>
              <a:t>:</a:t>
            </a:r>
            <a:r>
              <a:rPr lang="ar-MA" sz="900" b="0" i="0" u="none" strike="noStrike" baseline="0">
                <a:solidFill>
                  <a:sysClr val="windowText" lastClr="000000"/>
                </a:solidFill>
                <a:effectLst/>
              </a:rPr>
              <a:t> </a:t>
            </a:r>
            <a:r>
              <a:rPr lang="ar-SA" sz="900" b="0" i="0" u="none" strike="noStrike" baseline="0">
                <a:solidFill>
                  <a:sysClr val="windowText" lastClr="000000"/>
                </a:solidFill>
                <a:effectLst/>
              </a:rPr>
              <a:t>نسبة المقاولات التي استفادت من الإجراءات الضريبية حسب وضعية نشاطها</a:t>
            </a:r>
            <a:endParaRPr lang="fr-MA" sz="900">
              <a:solidFill>
                <a:sysClr val="windowText" lastClr="000000"/>
              </a:solidFill>
            </a:endParaRPr>
          </a:p>
        </c:rich>
      </c:tx>
      <c:spPr>
        <a:noFill/>
        <a:ln>
          <a:noFill/>
        </a:ln>
        <a:effectLst/>
      </c:spPr>
    </c:title>
    <c:plotArea>
      <c:layout/>
      <c:barChart>
        <c:barDir val="col"/>
        <c:grouping val="clustered"/>
        <c:ser>
          <c:idx val="0"/>
          <c:order val="0"/>
          <c:tx>
            <c:strRef>
              <c:f>'شكل 18.1'!$C$4</c:f>
              <c:strCache>
                <c:ptCount val="1"/>
                <c:pt idx="0">
                  <c:v>تأجيل المواعيد الضريبية</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18.1'!$B$5:$B$7</c:f>
              <c:strCache>
                <c:ptCount val="3"/>
                <c:pt idx="0">
                  <c:v> المقاولات النشطة</c:v>
                </c:pt>
                <c:pt idx="1">
                  <c:v>المقاولات في حالة توقف مؤقت </c:v>
                </c:pt>
                <c:pt idx="2">
                  <c:v>المجموع</c:v>
                </c:pt>
              </c:strCache>
            </c:strRef>
          </c:cat>
          <c:val>
            <c:numRef>
              <c:f>'شكل 18.1'!$C$5:$C$7</c:f>
              <c:numCache>
                <c:formatCode>###0.0%</c:formatCode>
                <c:ptCount val="3"/>
                <c:pt idx="0">
                  <c:v>0.13871940259877213</c:v>
                </c:pt>
                <c:pt idx="1">
                  <c:v>0.12797360652891127</c:v>
                </c:pt>
                <c:pt idx="2">
                  <c:v>0.13719257702793278</c:v>
                </c:pt>
              </c:numCache>
            </c:numRef>
          </c:val>
          <c:extLst xmlns:c16r2="http://schemas.microsoft.com/office/drawing/2015/06/chart">
            <c:ext xmlns:c16="http://schemas.microsoft.com/office/drawing/2014/chart" uri="{C3380CC4-5D6E-409C-BE32-E72D297353CC}">
              <c16:uniqueId val="{00000000-C3EF-4055-9C8E-BE9C25F88588}"/>
            </c:ext>
          </c:extLst>
        </c:ser>
        <c:ser>
          <c:idx val="1"/>
          <c:order val="1"/>
          <c:tx>
            <c:strRef>
              <c:f>'شكل 18.1'!$D$4</c:f>
              <c:strCache>
                <c:ptCount val="1"/>
                <c:pt idx="0">
                  <c:v>الإعفاء وتخفيض الرسوم والضرائب</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18.1'!$B$5:$B$7</c:f>
              <c:strCache>
                <c:ptCount val="3"/>
                <c:pt idx="0">
                  <c:v> المقاولات النشطة</c:v>
                </c:pt>
                <c:pt idx="1">
                  <c:v>المقاولات في حالة توقف مؤقت </c:v>
                </c:pt>
                <c:pt idx="2">
                  <c:v>المجموع</c:v>
                </c:pt>
              </c:strCache>
            </c:strRef>
          </c:cat>
          <c:val>
            <c:numRef>
              <c:f>'شكل 18.1'!$D$5:$D$7</c:f>
              <c:numCache>
                <c:formatCode>###0.0%</c:formatCode>
                <c:ptCount val="3"/>
                <c:pt idx="0">
                  <c:v>5.3398965667642836E-2</c:v>
                </c:pt>
                <c:pt idx="1">
                  <c:v>8.8409781507741245E-2</c:v>
                </c:pt>
                <c:pt idx="2">
                  <c:v>5.8373630711536596E-2</c:v>
                </c:pt>
              </c:numCache>
            </c:numRef>
          </c:val>
          <c:extLst xmlns:c16r2="http://schemas.microsoft.com/office/drawing/2015/06/chart">
            <c:ext xmlns:c16="http://schemas.microsoft.com/office/drawing/2014/chart" uri="{C3380CC4-5D6E-409C-BE32-E72D297353CC}">
              <c16:uniqueId val="{00000001-C3EF-4055-9C8E-BE9C25F88588}"/>
            </c:ext>
          </c:extLst>
        </c:ser>
        <c:gapWidth val="219"/>
        <c:overlap val="-27"/>
        <c:axId val="85577088"/>
        <c:axId val="85591168"/>
      </c:barChart>
      <c:catAx>
        <c:axId val="8557708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85591168"/>
        <c:crosses val="autoZero"/>
        <c:auto val="1"/>
        <c:lblAlgn val="ctr"/>
        <c:lblOffset val="100"/>
      </c:catAx>
      <c:valAx>
        <c:axId val="85591168"/>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tickLblPos val="nextTo"/>
        <c:crossAx val="8557708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rtl="1">
              <a:defRPr sz="900" b="0" i="0" u="none" strike="noStrike" kern="1200" spc="0" baseline="0">
                <a:solidFill>
                  <a:sysClr val="windowText" lastClr="000000"/>
                </a:solidFill>
                <a:latin typeface="+mn-lt"/>
                <a:ea typeface="+mn-ea"/>
                <a:cs typeface="+mn-cs"/>
              </a:defRPr>
            </a:pPr>
            <a:r>
              <a:rPr lang="ar-SA" sz="900" b="0" i="0" u="none" strike="noStrike" baseline="0">
                <a:solidFill>
                  <a:sysClr val="windowText" lastClr="000000"/>
                </a:solidFill>
                <a:effectLst/>
              </a:rPr>
              <a:t>مبيان</a:t>
            </a:r>
            <a:r>
              <a:rPr lang="ar-MA" sz="900" b="0" i="0" u="none" strike="noStrike" baseline="0">
                <a:solidFill>
                  <a:sysClr val="windowText" lastClr="000000"/>
                </a:solidFill>
                <a:effectLst/>
              </a:rPr>
              <a:t> 23 </a:t>
            </a:r>
            <a:r>
              <a:rPr lang="fr-FR" sz="900" b="0" i="0" u="none" strike="noStrike" baseline="0">
                <a:solidFill>
                  <a:sysClr val="windowText" lastClr="000000"/>
                </a:solidFill>
                <a:effectLst/>
              </a:rPr>
              <a:t> : </a:t>
            </a:r>
            <a:r>
              <a:rPr lang="ar-SA" sz="900" b="0" i="0" u="none" strike="noStrike" baseline="0">
                <a:solidFill>
                  <a:sysClr val="windowText" lastClr="000000"/>
                </a:solidFill>
                <a:effectLst/>
              </a:rPr>
              <a:t>الصعوبات الرئيسية </a:t>
            </a:r>
            <a:r>
              <a:rPr lang="ar-MA" sz="900" b="0" i="0" u="none" strike="noStrike" baseline="0">
                <a:solidFill>
                  <a:sysClr val="windowText" lastClr="000000"/>
                </a:solidFill>
                <a:effectLst/>
              </a:rPr>
              <a:t>ل</a:t>
            </a:r>
            <a:r>
              <a:rPr lang="ar-SA" sz="900" b="0" i="0" u="none" strike="noStrike" baseline="0">
                <a:solidFill>
                  <a:sysClr val="windowText" lastClr="000000"/>
                </a:solidFill>
                <a:effectLst/>
              </a:rPr>
              <a:t>استئناف النشاط </a:t>
            </a:r>
            <a:r>
              <a:rPr lang="ar-MA" sz="900" b="0" i="0" u="none" strike="noStrike" baseline="0">
                <a:solidFill>
                  <a:sysClr val="windowText" lastClr="000000"/>
                </a:solidFill>
                <a:effectLst/>
              </a:rPr>
              <a:t>الطبيعي للمقاولات، </a:t>
            </a:r>
            <a:r>
              <a:rPr lang="ar-SA" sz="900" b="0" i="0" u="none" strike="noStrike" baseline="0">
                <a:solidFill>
                  <a:sysClr val="windowText" lastClr="000000"/>
                </a:solidFill>
                <a:effectLst/>
              </a:rPr>
              <a:t>حسب </a:t>
            </a:r>
            <a:r>
              <a:rPr lang="ar-MA" sz="900" b="0" i="0" u="none" strike="noStrike" baseline="0">
                <a:solidFill>
                  <a:sysClr val="windowText" lastClr="000000"/>
                </a:solidFill>
                <a:effectLst/>
              </a:rPr>
              <a:t>ال</a:t>
            </a:r>
            <a:r>
              <a:rPr lang="ar-SA" sz="900" b="0" i="0" u="none" strike="noStrike" baseline="0">
                <a:solidFill>
                  <a:sysClr val="windowText" lastClr="000000"/>
                </a:solidFill>
                <a:effectLst/>
              </a:rPr>
              <a:t>فئة</a:t>
            </a:r>
            <a:endParaRPr lang="fr-MA" sz="900">
              <a:solidFill>
                <a:sysClr val="windowText" lastClr="000000"/>
              </a:solidFill>
            </a:endParaRPr>
          </a:p>
        </c:rich>
      </c:tx>
      <c:spPr>
        <a:noFill/>
        <a:ln>
          <a:noFill/>
        </a:ln>
        <a:effectLst/>
      </c:spPr>
    </c:title>
    <c:plotArea>
      <c:layout/>
      <c:barChart>
        <c:barDir val="bar"/>
        <c:grouping val="clustered"/>
        <c:ser>
          <c:idx val="0"/>
          <c:order val="0"/>
          <c:tx>
            <c:strRef>
              <c:f>'شكل 19'!$B$2</c:f>
              <c:strCache>
                <c:ptCount val="1"/>
                <c:pt idx="0">
                  <c:v>المقاولات الصغيرة جدا</c:v>
                </c:pt>
              </c:strCache>
            </c:strRef>
          </c:tx>
          <c:spPr>
            <a:solidFill>
              <a:schemeClr val="accent1"/>
            </a:solidFill>
            <a:ln>
              <a:noFill/>
            </a:ln>
            <a:effectLst/>
          </c:spPr>
          <c:cat>
            <c:strRef>
              <c:f>'شكل 19'!$A$3:$A$11</c:f>
              <c:strCache>
                <c:ptCount val="9"/>
                <c:pt idx="0">
                  <c:v>بؤر العدوى</c:v>
                </c:pt>
                <c:pt idx="1">
                  <c:v>محدودية الموارد البشرية (بما في ذلك اليد العاملة) </c:v>
                </c:pt>
                <c:pt idx="2">
                  <c:v>تدبير المشاكل الصحية (القناع ، الجل ، التباعد ، إلخ) </c:v>
                </c:pt>
                <c:pt idx="3">
                  <c:v>صعوبات التوريد</c:v>
                </c:pt>
                <c:pt idx="4">
                  <c:v>ارتفاع تكلفة المواد الخام والوسيطة</c:v>
                </c:pt>
                <c:pt idx="5">
                  <c:v>اضطرابات السلاسل اللوجيستيكية</c:v>
                </c:pt>
                <c:pt idx="6">
                  <c:v>قيود إدارية مرتبطة بالأزمة الصحية</c:v>
                </c:pt>
                <c:pt idx="7">
                  <c:v>صعوبات مالية</c:v>
                </c:pt>
                <c:pt idx="8">
                  <c:v>انخفاض الطلب</c:v>
                </c:pt>
              </c:strCache>
            </c:strRef>
          </c:cat>
          <c:val>
            <c:numRef>
              <c:f>'شكل 19'!$B$3:$B$11</c:f>
              <c:numCache>
                <c:formatCode>###0%</c:formatCode>
                <c:ptCount val="9"/>
                <c:pt idx="0">
                  <c:v>0.11147012295307264</c:v>
                </c:pt>
                <c:pt idx="1">
                  <c:v>0.17017364907372903</c:v>
                </c:pt>
                <c:pt idx="2">
                  <c:v>0.18181540547638983</c:v>
                </c:pt>
                <c:pt idx="3">
                  <c:v>0.21715601541647078</c:v>
                </c:pt>
                <c:pt idx="4">
                  <c:v>0.26883986269407911</c:v>
                </c:pt>
                <c:pt idx="5">
                  <c:v>0.30940863170496352</c:v>
                </c:pt>
                <c:pt idx="6">
                  <c:v>0.50980631684389932</c:v>
                </c:pt>
                <c:pt idx="7">
                  <c:v>0.70582881853885615</c:v>
                </c:pt>
                <c:pt idx="8">
                  <c:v>0.83138387867164254</c:v>
                </c:pt>
              </c:numCache>
            </c:numRef>
          </c:val>
          <c:extLst xmlns:c16r2="http://schemas.microsoft.com/office/drawing/2015/06/chart">
            <c:ext xmlns:c16="http://schemas.microsoft.com/office/drawing/2014/chart" uri="{C3380CC4-5D6E-409C-BE32-E72D297353CC}">
              <c16:uniqueId val="{00000000-4048-4885-ADF3-19A84D8D0D60}"/>
            </c:ext>
          </c:extLst>
        </c:ser>
        <c:ser>
          <c:idx val="1"/>
          <c:order val="1"/>
          <c:tx>
            <c:strRef>
              <c:f>'شكل 19'!$C$2</c:f>
              <c:strCache>
                <c:ptCount val="1"/>
                <c:pt idx="0">
                  <c:v>المقاولات الصغرى والمتوسطة</c:v>
                </c:pt>
              </c:strCache>
            </c:strRef>
          </c:tx>
          <c:spPr>
            <a:solidFill>
              <a:schemeClr val="accent2"/>
            </a:solidFill>
            <a:ln>
              <a:noFill/>
            </a:ln>
            <a:effectLst/>
          </c:spPr>
          <c:cat>
            <c:strRef>
              <c:f>'شكل 19'!$A$3:$A$11</c:f>
              <c:strCache>
                <c:ptCount val="9"/>
                <c:pt idx="0">
                  <c:v>بؤر العدوى</c:v>
                </c:pt>
                <c:pt idx="1">
                  <c:v>محدودية الموارد البشرية (بما في ذلك اليد العاملة) </c:v>
                </c:pt>
                <c:pt idx="2">
                  <c:v>تدبير المشاكل الصحية (القناع ، الجل ، التباعد ، إلخ) </c:v>
                </c:pt>
                <c:pt idx="3">
                  <c:v>صعوبات التوريد</c:v>
                </c:pt>
                <c:pt idx="4">
                  <c:v>ارتفاع تكلفة المواد الخام والوسيطة</c:v>
                </c:pt>
                <c:pt idx="5">
                  <c:v>اضطرابات السلاسل اللوجيستيكية</c:v>
                </c:pt>
                <c:pt idx="6">
                  <c:v>قيود إدارية مرتبطة بالأزمة الصحية</c:v>
                </c:pt>
                <c:pt idx="7">
                  <c:v>صعوبات مالية</c:v>
                </c:pt>
                <c:pt idx="8">
                  <c:v>انخفاض الطلب</c:v>
                </c:pt>
              </c:strCache>
            </c:strRef>
          </c:cat>
          <c:val>
            <c:numRef>
              <c:f>'شكل 19'!$C$3:$C$11</c:f>
              <c:numCache>
                <c:formatCode>###0%</c:formatCode>
                <c:ptCount val="9"/>
                <c:pt idx="0">
                  <c:v>0.10803761319404497</c:v>
                </c:pt>
                <c:pt idx="1">
                  <c:v>0.20574898677117759</c:v>
                </c:pt>
                <c:pt idx="2">
                  <c:v>0.19098192908067038</c:v>
                </c:pt>
                <c:pt idx="3">
                  <c:v>0.29111435106539507</c:v>
                </c:pt>
                <c:pt idx="4">
                  <c:v>0.35452502608276931</c:v>
                </c:pt>
                <c:pt idx="5">
                  <c:v>0.37809820628402524</c:v>
                </c:pt>
                <c:pt idx="6">
                  <c:v>0.52868474204464899</c:v>
                </c:pt>
                <c:pt idx="7">
                  <c:v>0.73024705394523881</c:v>
                </c:pt>
                <c:pt idx="8">
                  <c:v>0.77110029159198545</c:v>
                </c:pt>
              </c:numCache>
            </c:numRef>
          </c:val>
          <c:extLst xmlns:c16r2="http://schemas.microsoft.com/office/drawing/2015/06/chart">
            <c:ext xmlns:c16="http://schemas.microsoft.com/office/drawing/2014/chart" uri="{C3380CC4-5D6E-409C-BE32-E72D297353CC}">
              <c16:uniqueId val="{00000001-4048-4885-ADF3-19A84D8D0D60}"/>
            </c:ext>
          </c:extLst>
        </c:ser>
        <c:ser>
          <c:idx val="2"/>
          <c:order val="2"/>
          <c:tx>
            <c:strRef>
              <c:f>'شكل 19'!$D$2</c:f>
              <c:strCache>
                <c:ptCount val="1"/>
                <c:pt idx="0">
                  <c:v>المقاولات الكبرى</c:v>
                </c:pt>
              </c:strCache>
            </c:strRef>
          </c:tx>
          <c:spPr>
            <a:solidFill>
              <a:schemeClr val="accent3"/>
            </a:solidFill>
            <a:ln>
              <a:noFill/>
            </a:ln>
            <a:effectLst/>
          </c:spPr>
          <c:cat>
            <c:strRef>
              <c:f>'شكل 19'!$A$3:$A$11</c:f>
              <c:strCache>
                <c:ptCount val="9"/>
                <c:pt idx="0">
                  <c:v>بؤر العدوى</c:v>
                </c:pt>
                <c:pt idx="1">
                  <c:v>محدودية الموارد البشرية (بما في ذلك اليد العاملة) </c:v>
                </c:pt>
                <c:pt idx="2">
                  <c:v>تدبير المشاكل الصحية (القناع ، الجل ، التباعد ، إلخ) </c:v>
                </c:pt>
                <c:pt idx="3">
                  <c:v>صعوبات التوريد</c:v>
                </c:pt>
                <c:pt idx="4">
                  <c:v>ارتفاع تكلفة المواد الخام والوسيطة</c:v>
                </c:pt>
                <c:pt idx="5">
                  <c:v>اضطرابات السلاسل اللوجيستيكية</c:v>
                </c:pt>
                <c:pt idx="6">
                  <c:v>قيود إدارية مرتبطة بالأزمة الصحية</c:v>
                </c:pt>
                <c:pt idx="7">
                  <c:v>صعوبات مالية</c:v>
                </c:pt>
                <c:pt idx="8">
                  <c:v>انخفاض الطلب</c:v>
                </c:pt>
              </c:strCache>
            </c:strRef>
          </c:cat>
          <c:val>
            <c:numRef>
              <c:f>'شكل 19'!$D$3:$D$11</c:f>
              <c:numCache>
                <c:formatCode>###0%</c:formatCode>
                <c:ptCount val="9"/>
                <c:pt idx="0">
                  <c:v>0.21073339628580429</c:v>
                </c:pt>
                <c:pt idx="1">
                  <c:v>0.1943657538558389</c:v>
                </c:pt>
                <c:pt idx="2">
                  <c:v>0.25731822474032107</c:v>
                </c:pt>
                <c:pt idx="3">
                  <c:v>0.3452943028013849</c:v>
                </c:pt>
                <c:pt idx="4">
                  <c:v>0.38117721120553982</c:v>
                </c:pt>
                <c:pt idx="5">
                  <c:v>0.44853635505193579</c:v>
                </c:pt>
                <c:pt idx="6">
                  <c:v>0.47906830343090984</c:v>
                </c:pt>
                <c:pt idx="7">
                  <c:v>0.612370160528801</c:v>
                </c:pt>
                <c:pt idx="8">
                  <c:v>0.6693421466792574</c:v>
                </c:pt>
              </c:numCache>
            </c:numRef>
          </c:val>
          <c:extLst xmlns:c16r2="http://schemas.microsoft.com/office/drawing/2015/06/chart">
            <c:ext xmlns:c16="http://schemas.microsoft.com/office/drawing/2014/chart" uri="{C3380CC4-5D6E-409C-BE32-E72D297353CC}">
              <c16:uniqueId val="{00000002-4048-4885-ADF3-19A84D8D0D60}"/>
            </c:ext>
          </c:extLst>
        </c:ser>
        <c:ser>
          <c:idx val="3"/>
          <c:order val="3"/>
          <c:tx>
            <c:strRef>
              <c:f>'شكل 19'!$E$2</c:f>
              <c:strCache>
                <c:ptCount val="1"/>
                <c:pt idx="0">
                  <c:v>المجموع</c:v>
                </c:pt>
              </c:strCache>
            </c:strRef>
          </c:tx>
          <c:spPr>
            <a:solidFill>
              <a:schemeClr val="accent4"/>
            </a:solidFill>
            <a:ln>
              <a:noFill/>
            </a:ln>
            <a:effectLst/>
          </c:spPr>
          <c:cat>
            <c:strRef>
              <c:f>'شكل 19'!$A$3:$A$11</c:f>
              <c:strCache>
                <c:ptCount val="9"/>
                <c:pt idx="0">
                  <c:v>بؤر العدوى</c:v>
                </c:pt>
                <c:pt idx="1">
                  <c:v>محدودية الموارد البشرية (بما في ذلك اليد العاملة) </c:v>
                </c:pt>
                <c:pt idx="2">
                  <c:v>تدبير المشاكل الصحية (القناع ، الجل ، التباعد ، إلخ) </c:v>
                </c:pt>
                <c:pt idx="3">
                  <c:v>صعوبات التوريد</c:v>
                </c:pt>
                <c:pt idx="4">
                  <c:v>ارتفاع تكلفة المواد الخام والوسيطة</c:v>
                </c:pt>
                <c:pt idx="5">
                  <c:v>اضطرابات السلاسل اللوجيستيكية</c:v>
                </c:pt>
                <c:pt idx="6">
                  <c:v>قيود إدارية مرتبطة بالأزمة الصحية</c:v>
                </c:pt>
                <c:pt idx="7">
                  <c:v>صعوبات مالية</c:v>
                </c:pt>
                <c:pt idx="8">
                  <c:v>انخفاض الطلب</c:v>
                </c:pt>
              </c:strCache>
            </c:strRef>
          </c:cat>
          <c:val>
            <c:numRef>
              <c:f>'شكل 19'!$E$3:$E$11</c:f>
              <c:numCache>
                <c:formatCode>###0%</c:formatCode>
                <c:ptCount val="9"/>
                <c:pt idx="0">
                  <c:v>0.11299808851639465</c:v>
                </c:pt>
                <c:pt idx="1">
                  <c:v>0.18166446110866058</c:v>
                </c:pt>
                <c:pt idx="2">
                  <c:v>0.1865738698557402</c:v>
                </c:pt>
                <c:pt idx="3">
                  <c:v>0.24306474538058129</c:v>
                </c:pt>
                <c:pt idx="4">
                  <c:v>0.29791944060970932</c:v>
                </c:pt>
                <c:pt idx="5">
                  <c:v>0.33399363658270614</c:v>
                </c:pt>
                <c:pt idx="6">
                  <c:v>0.51477315427469839</c:v>
                </c:pt>
                <c:pt idx="7">
                  <c:v>0.71085951412374004</c:v>
                </c:pt>
                <c:pt idx="8">
                  <c:v>0.80877073318166781</c:v>
                </c:pt>
              </c:numCache>
            </c:numRef>
          </c:val>
          <c:extLst xmlns:c16r2="http://schemas.microsoft.com/office/drawing/2015/06/chart">
            <c:ext xmlns:c16="http://schemas.microsoft.com/office/drawing/2014/chart" uri="{C3380CC4-5D6E-409C-BE32-E72D297353CC}">
              <c16:uniqueId val="{00000003-4048-4885-ADF3-19A84D8D0D60}"/>
            </c:ext>
          </c:extLst>
        </c:ser>
        <c:gapWidth val="182"/>
        <c:axId val="85697280"/>
        <c:axId val="85698816"/>
      </c:barChart>
      <c:catAx>
        <c:axId val="8569728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85698816"/>
        <c:crosses val="autoZero"/>
        <c:auto val="1"/>
        <c:lblAlgn val="ctr"/>
        <c:lblOffset val="100"/>
      </c:catAx>
      <c:valAx>
        <c:axId val="85698816"/>
        <c:scaling>
          <c:orientation val="minMax"/>
        </c:scaling>
        <c:axPos val="b"/>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crossAx val="8569728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rtl="1">
              <a:defRPr sz="900" b="0" i="0" u="none" strike="noStrike" kern="1200" spc="0" baseline="0">
                <a:solidFill>
                  <a:sysClr val="windowText" lastClr="000000"/>
                </a:solidFill>
                <a:latin typeface="+mn-lt"/>
                <a:ea typeface="+mn-ea"/>
                <a:cs typeface="+mn-cs"/>
              </a:defRPr>
            </a:pPr>
            <a:r>
              <a:rPr lang="fr-FR" sz="900">
                <a:solidFill>
                  <a:sysClr val="windowText" lastClr="000000"/>
                </a:solidFill>
              </a:rPr>
              <a:t> </a:t>
            </a:r>
            <a:r>
              <a:rPr lang="ar-SA" sz="900" b="0" i="0" u="none" strike="noStrike" baseline="0">
                <a:solidFill>
                  <a:sysClr val="windowText" lastClr="000000"/>
                </a:solidFill>
                <a:effectLst/>
              </a:rPr>
              <a:t>مبيان</a:t>
            </a:r>
            <a:r>
              <a:rPr lang="fr-FR" sz="900" b="0" i="0" u="none" strike="noStrike" baseline="0">
                <a:solidFill>
                  <a:sysClr val="windowText" lastClr="000000"/>
                </a:solidFill>
                <a:effectLst/>
              </a:rPr>
              <a:t> </a:t>
            </a:r>
            <a:r>
              <a:rPr lang="ar-MA" sz="900" b="0" i="0" u="none" strike="noStrike" baseline="0">
                <a:solidFill>
                  <a:sysClr val="windowText" lastClr="000000"/>
                </a:solidFill>
                <a:effectLst/>
              </a:rPr>
              <a:t>24: </a:t>
            </a:r>
            <a:r>
              <a:rPr lang="fr-FR" sz="900" b="0" i="0" u="none" strike="noStrike" baseline="0">
                <a:solidFill>
                  <a:sysClr val="windowText" lastClr="000000"/>
                </a:solidFill>
                <a:effectLst/>
              </a:rPr>
              <a:t> </a:t>
            </a:r>
            <a:r>
              <a:rPr lang="ar-SA" sz="900">
                <a:solidFill>
                  <a:sysClr val="windowText" lastClr="000000"/>
                </a:solidFill>
              </a:rPr>
              <a:t>استراتجيات </a:t>
            </a:r>
            <a:r>
              <a:rPr lang="ar-MA" sz="900">
                <a:solidFill>
                  <a:sysClr val="windowText" lastClr="000000"/>
                </a:solidFill>
              </a:rPr>
              <a:t>التكيف</a:t>
            </a:r>
            <a:r>
              <a:rPr lang="fr-FR" sz="900">
                <a:solidFill>
                  <a:sysClr val="windowText" lastClr="000000"/>
                </a:solidFill>
              </a:rPr>
              <a:t> </a:t>
            </a:r>
            <a:r>
              <a:rPr lang="ar-SA" sz="900" b="0" i="0" u="none" strike="noStrike" baseline="0">
                <a:solidFill>
                  <a:sysClr val="windowText" lastClr="000000"/>
                </a:solidFill>
                <a:effectLst/>
              </a:rPr>
              <a:t>مع سياق الأزمة</a:t>
            </a:r>
            <a:r>
              <a:rPr lang="fr-FR" sz="900">
                <a:solidFill>
                  <a:sysClr val="windowText" lastClr="000000"/>
                </a:solidFill>
              </a:rPr>
              <a:t>  </a:t>
            </a:r>
            <a:r>
              <a:rPr lang="ar-MA" sz="900">
                <a:solidFill>
                  <a:sysClr val="windowText" lastClr="000000"/>
                </a:solidFill>
              </a:rPr>
              <a:t>ال</a:t>
            </a:r>
            <a:r>
              <a:rPr lang="ar-MA" sz="900" baseline="0">
                <a:solidFill>
                  <a:sysClr val="windowText" lastClr="000000"/>
                </a:solidFill>
              </a:rPr>
              <a:t>صحية</a:t>
            </a:r>
            <a:r>
              <a:rPr lang="ar-MA" sz="900" b="0" i="0" u="none" strike="noStrike" baseline="0">
                <a:effectLst/>
              </a:rPr>
              <a:t>، </a:t>
            </a:r>
            <a:r>
              <a:rPr lang="ar-SA" sz="900" b="0" i="0" u="none" strike="noStrike" baseline="0">
                <a:effectLst/>
              </a:rPr>
              <a:t>حسب </a:t>
            </a:r>
            <a:r>
              <a:rPr lang="ar-MA" sz="900" b="0" i="0" u="none" strike="noStrike" baseline="0">
                <a:effectLst/>
              </a:rPr>
              <a:t>ال</a:t>
            </a:r>
            <a:r>
              <a:rPr lang="ar-SA" sz="900" b="0" i="0" u="none" strike="noStrike" baseline="0">
                <a:effectLst/>
              </a:rPr>
              <a:t>فئة</a:t>
            </a:r>
            <a:endParaRPr lang="fr-FR" sz="900">
              <a:solidFill>
                <a:sysClr val="windowText" lastClr="000000"/>
              </a:solidFill>
            </a:endParaRPr>
          </a:p>
        </c:rich>
      </c:tx>
      <c:spPr>
        <a:noFill/>
        <a:ln>
          <a:noFill/>
        </a:ln>
        <a:effectLst/>
      </c:spPr>
    </c:title>
    <c:plotArea>
      <c:layout/>
      <c:barChart>
        <c:barDir val="bar"/>
        <c:grouping val="clustered"/>
        <c:ser>
          <c:idx val="0"/>
          <c:order val="0"/>
          <c:tx>
            <c:strRef>
              <c:f>'شكل 20'!$B$1</c:f>
              <c:strCache>
                <c:ptCount val="1"/>
                <c:pt idx="0">
                  <c:v>المقاولات الصغيرة جدا</c:v>
                </c:pt>
              </c:strCache>
            </c:strRef>
          </c:tx>
          <c:spPr>
            <a:solidFill>
              <a:schemeClr val="accent1"/>
            </a:solidFill>
            <a:ln>
              <a:noFill/>
            </a:ln>
            <a:effectLst/>
          </c:spPr>
          <c:cat>
            <c:strRef>
              <c:f>'شكل 20'!$A$2:$A$10</c:f>
              <c:strCache>
                <c:ptCount val="9"/>
                <c:pt idx="0">
                  <c:v>تحديث معدات تكنولوجيا المعلومات </c:v>
                </c:pt>
                <c:pt idx="1">
                  <c:v>إدخال منتجات و / أو خدمات جديدة في السوق</c:v>
                </c:pt>
                <c:pt idx="2">
                  <c:v>تنويع سلسلة التوريد </c:v>
                </c:pt>
                <c:pt idx="3">
                  <c:v>رقمنة الخدمات الداخلية والخارجية </c:v>
                </c:pt>
                <c:pt idx="4">
                  <c:v>تطوير التجارة عن بعد (الإنترنت ، الهاتف ، إلخ) </c:v>
                </c:pt>
                <c:pt idx="5">
                  <c:v>تخفيض تكاليف الرواتب </c:v>
                </c:pt>
                <c:pt idx="6">
                  <c:v>العمل عن بعد</c:v>
                </c:pt>
                <c:pt idx="7">
                  <c:v>تسريح العمال</c:v>
                </c:pt>
                <c:pt idx="8">
                  <c:v>تقليص مؤقت في ساعات العمل</c:v>
                </c:pt>
              </c:strCache>
            </c:strRef>
          </c:cat>
          <c:val>
            <c:numRef>
              <c:f>'شكل 20'!$B$2:$B$10</c:f>
              <c:numCache>
                <c:formatCode>###0%</c:formatCode>
                <c:ptCount val="9"/>
                <c:pt idx="0">
                  <c:v>8.8720905876119777E-2</c:v>
                </c:pt>
                <c:pt idx="1">
                  <c:v>0.11515666777560102</c:v>
                </c:pt>
                <c:pt idx="2">
                  <c:v>9.8688993210857751E-2</c:v>
                </c:pt>
                <c:pt idx="3">
                  <c:v>0.12661565568821689</c:v>
                </c:pt>
                <c:pt idx="4">
                  <c:v>0.13825245350205467</c:v>
                </c:pt>
                <c:pt idx="5">
                  <c:v>0.22323463817937633</c:v>
                </c:pt>
                <c:pt idx="6">
                  <c:v>0.18670141327517598</c:v>
                </c:pt>
                <c:pt idx="7">
                  <c:v>0.25269532645794046</c:v>
                </c:pt>
                <c:pt idx="8">
                  <c:v>0.38421256907694129</c:v>
                </c:pt>
              </c:numCache>
            </c:numRef>
          </c:val>
          <c:extLst xmlns:c16r2="http://schemas.microsoft.com/office/drawing/2015/06/chart">
            <c:ext xmlns:c16="http://schemas.microsoft.com/office/drawing/2014/chart" uri="{C3380CC4-5D6E-409C-BE32-E72D297353CC}">
              <c16:uniqueId val="{00000000-F538-4AEB-A2A4-6F4C65D453C4}"/>
            </c:ext>
          </c:extLst>
        </c:ser>
        <c:ser>
          <c:idx val="1"/>
          <c:order val="1"/>
          <c:tx>
            <c:strRef>
              <c:f>'شكل 20'!$C$1</c:f>
              <c:strCache>
                <c:ptCount val="1"/>
                <c:pt idx="0">
                  <c:v>المقاولات الصغرى والمتوسطة</c:v>
                </c:pt>
              </c:strCache>
            </c:strRef>
          </c:tx>
          <c:spPr>
            <a:solidFill>
              <a:schemeClr val="accent2"/>
            </a:solidFill>
            <a:ln>
              <a:noFill/>
            </a:ln>
            <a:effectLst/>
          </c:spPr>
          <c:cat>
            <c:strRef>
              <c:f>'شكل 20'!$A$2:$A$10</c:f>
              <c:strCache>
                <c:ptCount val="9"/>
                <c:pt idx="0">
                  <c:v>تحديث معدات تكنولوجيا المعلومات </c:v>
                </c:pt>
                <c:pt idx="1">
                  <c:v>إدخال منتجات و / أو خدمات جديدة في السوق</c:v>
                </c:pt>
                <c:pt idx="2">
                  <c:v>تنويع سلسلة التوريد </c:v>
                </c:pt>
                <c:pt idx="3">
                  <c:v>رقمنة الخدمات الداخلية والخارجية </c:v>
                </c:pt>
                <c:pt idx="4">
                  <c:v>تطوير التجارة عن بعد (الإنترنت ، الهاتف ، إلخ) </c:v>
                </c:pt>
                <c:pt idx="5">
                  <c:v>تخفيض تكاليف الرواتب </c:v>
                </c:pt>
                <c:pt idx="6">
                  <c:v>العمل عن بعد</c:v>
                </c:pt>
                <c:pt idx="7">
                  <c:v>تسريح العمال</c:v>
                </c:pt>
                <c:pt idx="8">
                  <c:v>تقليص مؤقت في ساعات العمل</c:v>
                </c:pt>
              </c:strCache>
            </c:strRef>
          </c:cat>
          <c:val>
            <c:numRef>
              <c:f>'شكل 20'!$C$2:$C$10</c:f>
              <c:numCache>
                <c:formatCode>###0%</c:formatCode>
                <c:ptCount val="9"/>
                <c:pt idx="0">
                  <c:v>0.14912588355905684</c:v>
                </c:pt>
                <c:pt idx="1">
                  <c:v>0.11448569771675951</c:v>
                </c:pt>
                <c:pt idx="2">
                  <c:v>0.16104060742558896</c:v>
                </c:pt>
                <c:pt idx="3">
                  <c:v>0.18406356229428586</c:v>
                </c:pt>
                <c:pt idx="4">
                  <c:v>0.18416971233597221</c:v>
                </c:pt>
                <c:pt idx="5">
                  <c:v>0.23390740266220728</c:v>
                </c:pt>
                <c:pt idx="6">
                  <c:v>0.29475785243226477</c:v>
                </c:pt>
                <c:pt idx="7">
                  <c:v>0.22106838932419862</c:v>
                </c:pt>
                <c:pt idx="8">
                  <c:v>0.41470552536109728</c:v>
                </c:pt>
              </c:numCache>
            </c:numRef>
          </c:val>
          <c:extLst xmlns:c16r2="http://schemas.microsoft.com/office/drawing/2015/06/chart">
            <c:ext xmlns:c16="http://schemas.microsoft.com/office/drawing/2014/chart" uri="{C3380CC4-5D6E-409C-BE32-E72D297353CC}">
              <c16:uniqueId val="{00000001-F538-4AEB-A2A4-6F4C65D453C4}"/>
            </c:ext>
          </c:extLst>
        </c:ser>
        <c:ser>
          <c:idx val="2"/>
          <c:order val="2"/>
          <c:tx>
            <c:strRef>
              <c:f>'شكل 20'!$D$1</c:f>
              <c:strCache>
                <c:ptCount val="1"/>
                <c:pt idx="0">
                  <c:v>المقاولات الكبرى</c:v>
                </c:pt>
              </c:strCache>
            </c:strRef>
          </c:tx>
          <c:spPr>
            <a:solidFill>
              <a:schemeClr val="accent3"/>
            </a:solidFill>
            <a:ln>
              <a:noFill/>
            </a:ln>
            <a:effectLst/>
          </c:spPr>
          <c:cat>
            <c:strRef>
              <c:f>'شكل 20'!$A$2:$A$10</c:f>
              <c:strCache>
                <c:ptCount val="9"/>
                <c:pt idx="0">
                  <c:v>تحديث معدات تكنولوجيا المعلومات </c:v>
                </c:pt>
                <c:pt idx="1">
                  <c:v>إدخال منتجات و / أو خدمات جديدة في السوق</c:v>
                </c:pt>
                <c:pt idx="2">
                  <c:v>تنويع سلسلة التوريد </c:v>
                </c:pt>
                <c:pt idx="3">
                  <c:v>رقمنة الخدمات الداخلية والخارجية </c:v>
                </c:pt>
                <c:pt idx="4">
                  <c:v>تطوير التجارة عن بعد (الإنترنت ، الهاتف ، إلخ) </c:v>
                </c:pt>
                <c:pt idx="5">
                  <c:v>تخفيض تكاليف الرواتب </c:v>
                </c:pt>
                <c:pt idx="6">
                  <c:v>العمل عن بعد</c:v>
                </c:pt>
                <c:pt idx="7">
                  <c:v>تسريح العمال</c:v>
                </c:pt>
                <c:pt idx="8">
                  <c:v>تقليص مؤقت في ساعات العمل</c:v>
                </c:pt>
              </c:strCache>
            </c:strRef>
          </c:cat>
          <c:val>
            <c:numRef>
              <c:f>'شكل 20'!$D$2:$D$10</c:f>
              <c:numCache>
                <c:formatCode>###0%</c:formatCode>
                <c:ptCount val="9"/>
                <c:pt idx="0">
                  <c:v>0.29478026336665103</c:v>
                </c:pt>
                <c:pt idx="1">
                  <c:v>0.12357052096569256</c:v>
                </c:pt>
                <c:pt idx="2">
                  <c:v>0.13209346685741544</c:v>
                </c:pt>
                <c:pt idx="3">
                  <c:v>0.30532168387609238</c:v>
                </c:pt>
                <c:pt idx="4">
                  <c:v>0.30104795173070825</c:v>
                </c:pt>
                <c:pt idx="5">
                  <c:v>0.27698412698412711</c:v>
                </c:pt>
                <c:pt idx="6">
                  <c:v>0.54679568527918831</c:v>
                </c:pt>
                <c:pt idx="7">
                  <c:v>0.27921357222134136</c:v>
                </c:pt>
                <c:pt idx="8">
                  <c:v>0.44453248811410462</c:v>
                </c:pt>
              </c:numCache>
            </c:numRef>
          </c:val>
          <c:extLst xmlns:c16r2="http://schemas.microsoft.com/office/drawing/2015/06/chart">
            <c:ext xmlns:c16="http://schemas.microsoft.com/office/drawing/2014/chart" uri="{C3380CC4-5D6E-409C-BE32-E72D297353CC}">
              <c16:uniqueId val="{00000002-F538-4AEB-A2A4-6F4C65D453C4}"/>
            </c:ext>
          </c:extLst>
        </c:ser>
        <c:ser>
          <c:idx val="3"/>
          <c:order val="3"/>
          <c:tx>
            <c:strRef>
              <c:f>'شكل 20'!$E$1</c:f>
              <c:strCache>
                <c:ptCount val="1"/>
                <c:pt idx="0">
                  <c:v>مجموع</c:v>
                </c:pt>
              </c:strCache>
            </c:strRef>
          </c:tx>
          <c:spPr>
            <a:solidFill>
              <a:schemeClr val="accent4"/>
            </a:solidFill>
            <a:ln>
              <a:noFill/>
            </a:ln>
            <a:effectLst/>
          </c:spPr>
          <c:cat>
            <c:strRef>
              <c:f>'شكل 20'!$A$2:$A$10</c:f>
              <c:strCache>
                <c:ptCount val="9"/>
                <c:pt idx="0">
                  <c:v>تحديث معدات تكنولوجيا المعلومات </c:v>
                </c:pt>
                <c:pt idx="1">
                  <c:v>إدخال منتجات و / أو خدمات جديدة في السوق</c:v>
                </c:pt>
                <c:pt idx="2">
                  <c:v>تنويع سلسلة التوريد </c:v>
                </c:pt>
                <c:pt idx="3">
                  <c:v>رقمنة الخدمات الداخلية والخارجية </c:v>
                </c:pt>
                <c:pt idx="4">
                  <c:v>تطوير التجارة عن بعد (الإنترنت ، الهاتف ، إلخ) </c:v>
                </c:pt>
                <c:pt idx="5">
                  <c:v>تخفيض تكاليف الرواتب </c:v>
                </c:pt>
                <c:pt idx="6">
                  <c:v>العمل عن بعد</c:v>
                </c:pt>
                <c:pt idx="7">
                  <c:v>تسريح العمال</c:v>
                </c:pt>
                <c:pt idx="8">
                  <c:v>تقليص مؤقت في ساعات العمل</c:v>
                </c:pt>
              </c:strCache>
            </c:strRef>
          </c:cat>
          <c:val>
            <c:numRef>
              <c:f>'شكل 20'!$E$2:$E$10</c:f>
              <c:numCache>
                <c:formatCode>###0%</c:formatCode>
                <c:ptCount val="9"/>
                <c:pt idx="0">
                  <c:v>0.11251766198563976</c:v>
                </c:pt>
                <c:pt idx="1">
                  <c:v>0.11516993940592264</c:v>
                </c:pt>
                <c:pt idx="2">
                  <c:v>0.11859959301032301</c:v>
                </c:pt>
                <c:pt idx="3">
                  <c:v>0.14879400193618825</c:v>
                </c:pt>
                <c:pt idx="4">
                  <c:v>0.1565004984223492</c:v>
                </c:pt>
                <c:pt idx="5">
                  <c:v>0.22788929302582317</c:v>
                </c:pt>
                <c:pt idx="6">
                  <c:v>0.2290553649323849</c:v>
                </c:pt>
                <c:pt idx="7">
                  <c:v>0.24372461630981898</c:v>
                </c:pt>
                <c:pt idx="8">
                  <c:v>0.39509345986868671</c:v>
                </c:pt>
              </c:numCache>
            </c:numRef>
          </c:val>
          <c:extLst xmlns:c16r2="http://schemas.microsoft.com/office/drawing/2015/06/chart">
            <c:ext xmlns:c16="http://schemas.microsoft.com/office/drawing/2014/chart" uri="{C3380CC4-5D6E-409C-BE32-E72D297353CC}">
              <c16:uniqueId val="{00000003-F538-4AEB-A2A4-6F4C65D453C4}"/>
            </c:ext>
          </c:extLst>
        </c:ser>
        <c:gapWidth val="182"/>
        <c:axId val="85751680"/>
        <c:axId val="85753216"/>
      </c:barChart>
      <c:catAx>
        <c:axId val="8575168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85753216"/>
        <c:crosses val="autoZero"/>
        <c:auto val="1"/>
        <c:lblAlgn val="ctr"/>
        <c:lblOffset val="100"/>
      </c:catAx>
      <c:valAx>
        <c:axId val="85753216"/>
        <c:scaling>
          <c:orientation val="minMax"/>
        </c:scaling>
        <c:axPos val="b"/>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8575168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900" b="0" i="0" u="none" strike="noStrike" kern="1200" spc="0" baseline="0">
                <a:solidFill>
                  <a:sysClr val="windowText" lastClr="000000"/>
                </a:solidFill>
                <a:latin typeface="+mn-lt"/>
                <a:ea typeface="+mn-ea"/>
                <a:cs typeface="+mn-cs"/>
              </a:defRPr>
            </a:pPr>
            <a:r>
              <a:rPr lang="ar-SA" sz="900" b="0" i="0" u="none" strike="noStrike" baseline="0">
                <a:solidFill>
                  <a:sysClr val="windowText" lastClr="000000"/>
                </a:solidFill>
                <a:effectLst/>
              </a:rPr>
              <a:t>مبيان</a:t>
            </a:r>
            <a:r>
              <a:rPr lang="ar-MA" sz="900" b="0" i="0" u="none" strike="noStrike" baseline="0">
                <a:solidFill>
                  <a:sysClr val="windowText" lastClr="000000"/>
                </a:solidFill>
                <a:effectLst/>
              </a:rPr>
              <a:t> 25 </a:t>
            </a:r>
            <a:r>
              <a:rPr lang="fr-FR" sz="900" b="0" i="0" u="none" strike="noStrike" baseline="0">
                <a:solidFill>
                  <a:sysClr val="windowText" lastClr="000000"/>
                </a:solidFill>
                <a:effectLst/>
              </a:rPr>
              <a:t> : </a:t>
            </a:r>
            <a:r>
              <a:rPr lang="ar-SA" sz="900" b="0" i="0" u="none" strike="noStrike" baseline="0">
                <a:solidFill>
                  <a:sysClr val="windowText" lastClr="000000"/>
                </a:solidFill>
                <a:effectLst/>
              </a:rPr>
              <a:t>نسبة المقاولات التي اعتمدت العمل عن بعد ، حسب القطاع </a:t>
            </a:r>
            <a:endParaRPr lang="ar-MA" sz="900">
              <a:solidFill>
                <a:sysClr val="windowText" lastClr="000000"/>
              </a:solidFill>
            </a:endParaRPr>
          </a:p>
        </c:rich>
      </c:tx>
      <c:spPr>
        <a:noFill/>
        <a:ln>
          <a:noFill/>
        </a:ln>
        <a:effectLst/>
      </c:spPr>
    </c:title>
    <c:plotArea>
      <c:layout/>
      <c:barChart>
        <c:barDir val="bar"/>
        <c:grouping val="clustered"/>
        <c:ser>
          <c:idx val="0"/>
          <c:order val="0"/>
          <c:tx>
            <c:strRef>
              <c:f>'شكل 21'!$B$1</c:f>
              <c:strCache>
                <c:ptCount val="1"/>
                <c:pt idx="0">
                  <c:v>العمل عن بعد</c:v>
                </c:pt>
              </c:strCache>
            </c:strRef>
          </c:tx>
          <c:spPr>
            <a:solidFill>
              <a:schemeClr val="accent1"/>
            </a:solidFill>
            <a:ln>
              <a:noFill/>
            </a:ln>
            <a:effectLst/>
          </c:spPr>
          <c:dPt>
            <c:idx val="17"/>
            <c:spPr>
              <a:solidFill>
                <a:schemeClr val="accent2"/>
              </a:solidFill>
              <a:ln>
                <a:noFill/>
              </a:ln>
              <a:effectLst/>
            </c:spPr>
            <c:extLst xmlns:c16r2="http://schemas.microsoft.com/office/drawing/2015/06/chart">
              <c:ext xmlns:c16="http://schemas.microsoft.com/office/drawing/2014/chart" uri="{C3380CC4-5D6E-409C-BE32-E72D297353CC}">
                <c16:uniqueId val="{00000001-198A-405B-AFCA-61CD0A761CFF}"/>
              </c:ext>
            </c:extLst>
          </c:dPt>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'شكل 21'!$A$2:$A$19</c:f>
              <c:strCache>
                <c:ptCount val="18"/>
                <c:pt idx="0">
                  <c:v>البناء</c:v>
                </c:pt>
                <c:pt idx="1">
                  <c:v>التجارة</c:v>
                </c:pt>
                <c:pt idx="2">
                  <c:v>الطاقة</c:v>
                </c:pt>
                <c:pt idx="3">
                  <c:v>الصناعات الإستخراجية</c:v>
                </c:pt>
                <c:pt idx="4">
                  <c:v>الصيد</c:v>
                </c:pt>
                <c:pt idx="5">
                  <c:v>النقل والتخزين</c:v>
                </c:pt>
                <c:pt idx="6">
                  <c:v>الإيواء والمطاعم</c:v>
                </c:pt>
                <c:pt idx="7">
                  <c:v>الإعلام والإتصال</c:v>
                </c:pt>
                <c:pt idx="8">
                  <c:v>الأنشطة العقارية</c:v>
                </c:pt>
                <c:pt idx="9">
                  <c:v>أنشطة الخدمات المقدمة للمقاولات</c:v>
                </c:pt>
                <c:pt idx="10">
                  <c:v>التعليم  والصحة</c:v>
                </c:pt>
                <c:pt idx="11">
                  <c:v>خدمات للأفراد</c:v>
                </c:pt>
                <c:pt idx="12">
                  <c:v>الصناعات الغذائية</c:v>
                </c:pt>
                <c:pt idx="13">
                  <c:v>صناعة النسيج والجلد</c:v>
                </c:pt>
                <c:pt idx="14">
                  <c:v>الصناعات الكيميائية وشبه الكيميائية</c:v>
                </c:pt>
                <c:pt idx="15">
                  <c:v>الصناعات الكهربائية والالكترونية</c:v>
                </c:pt>
                <c:pt idx="16">
                  <c:v>الصناعات المعدنية والميكانيكية</c:v>
                </c:pt>
                <c:pt idx="17">
                  <c:v>المجموع</c:v>
                </c:pt>
              </c:strCache>
            </c:strRef>
          </c:cat>
          <c:val>
            <c:numRef>
              <c:f>'شكل 21'!$B$2:$B$19</c:f>
              <c:numCache>
                <c:formatCode>###0.0%</c:formatCode>
                <c:ptCount val="18"/>
                <c:pt idx="0">
                  <c:v>0.16518005847736783</c:v>
                </c:pt>
                <c:pt idx="1">
                  <c:v>0.15904059040590418</c:v>
                </c:pt>
                <c:pt idx="2">
                  <c:v>0.47191011235955077</c:v>
                </c:pt>
                <c:pt idx="3">
                  <c:v>0.16984924623115583</c:v>
                </c:pt>
                <c:pt idx="4">
                  <c:v>0.20634920634920642</c:v>
                </c:pt>
                <c:pt idx="5">
                  <c:v>0.18188024851505433</c:v>
                </c:pt>
                <c:pt idx="6">
                  <c:v>5.6955395048795293E-2</c:v>
                </c:pt>
                <c:pt idx="7">
                  <c:v>0.65221843003412994</c:v>
                </c:pt>
                <c:pt idx="8">
                  <c:v>0.2649374710514128</c:v>
                </c:pt>
                <c:pt idx="9">
                  <c:v>0.43539245434247442</c:v>
                </c:pt>
                <c:pt idx="10">
                  <c:v>0.38795966785290653</c:v>
                </c:pt>
                <c:pt idx="11">
                  <c:v>0.13126884077829548</c:v>
                </c:pt>
                <c:pt idx="12">
                  <c:v>0.12074303405572756</c:v>
                </c:pt>
                <c:pt idx="13">
                  <c:v>0.40547083030743186</c:v>
                </c:pt>
                <c:pt idx="14">
                  <c:v>0.24502112251056132</c:v>
                </c:pt>
                <c:pt idx="15">
                  <c:v>0.42622950819672134</c:v>
                </c:pt>
                <c:pt idx="16">
                  <c:v>0.20057859209257473</c:v>
                </c:pt>
                <c:pt idx="17">
                  <c:v>0.22905759701449507</c:v>
                </c:pt>
              </c:numCache>
            </c:numRef>
          </c:val>
          <c:extLst xmlns:c16r2="http://schemas.microsoft.com/office/drawing/2015/06/chart">
            <c:ext xmlns:c16="http://schemas.microsoft.com/office/drawing/2014/chart" uri="{C3380CC4-5D6E-409C-BE32-E72D297353CC}">
              <c16:uniqueId val="{00000002-198A-405B-AFCA-61CD0A761CFF}"/>
            </c:ext>
          </c:extLst>
        </c:ser>
        <c:gapWidth val="182"/>
        <c:axId val="85819392"/>
        <c:axId val="85820928"/>
      </c:barChart>
      <c:catAx>
        <c:axId val="8581939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fr-FR"/>
          </a:p>
        </c:txPr>
        <c:crossAx val="85820928"/>
        <c:crosses val="autoZero"/>
        <c:auto val="1"/>
        <c:lblAlgn val="ctr"/>
        <c:lblOffset val="100"/>
      </c:catAx>
      <c:valAx>
        <c:axId val="85820928"/>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tickLblPos val="nextTo"/>
        <c:crossAx val="8581939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2A444-A059-408B-B6A4-C39DC60B0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1928</Words>
  <Characters>10604</Characters>
  <Application>Microsoft Office Word</Application>
  <DocSecurity>0</DocSecurity>
  <Lines>88</Lines>
  <Paragraphs>25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12507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Thomson Computing</dc:creator>
  <cp:lastModifiedBy>User</cp:lastModifiedBy>
  <cp:revision>7</cp:revision>
  <cp:lastPrinted>2021-01-22T13:44:00Z</cp:lastPrinted>
  <dcterms:created xsi:type="dcterms:W3CDTF">2021-01-22T11:06:00Z</dcterms:created>
  <dcterms:modified xsi:type="dcterms:W3CDTF">2021-01-26T09:36:00Z</dcterms:modified>
</cp:coreProperties>
</file>